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93" w:rsidRPr="002A1111" w:rsidRDefault="00534093" w:rsidP="00534093">
      <w:pPr>
        <w:spacing w:line="800" w:lineRule="atLeast"/>
        <w:ind w:firstLineChars="20" w:firstLine="200"/>
        <w:jc w:val="center"/>
        <w:rPr>
          <w:rFonts w:ascii="宋体" w:eastAsia="方正仿宋_GBK" w:hAnsi="Times New Roman"/>
          <w:b/>
          <w:bCs/>
          <w:color w:val="FF0000"/>
          <w:sz w:val="100"/>
          <w:szCs w:val="100"/>
        </w:rPr>
      </w:pPr>
      <w:r w:rsidRPr="002A1111">
        <w:rPr>
          <w:rFonts w:ascii="宋体" w:eastAsia="方正仿宋_GBK" w:hAnsi="Times New Roman" w:hint="eastAsia"/>
          <w:b/>
          <w:bCs/>
          <w:color w:val="FF0000"/>
          <w:sz w:val="100"/>
          <w:szCs w:val="100"/>
        </w:rPr>
        <w:t>工</w:t>
      </w:r>
      <w:r>
        <w:rPr>
          <w:rFonts w:ascii="宋体" w:eastAsia="方正仿宋_GBK" w:hAnsi="Times New Roman" w:hint="eastAsia"/>
          <w:b/>
          <w:bCs/>
          <w:color w:val="FF0000"/>
          <w:sz w:val="100"/>
          <w:szCs w:val="100"/>
        </w:rPr>
        <w:t xml:space="preserve"> </w:t>
      </w:r>
      <w:r w:rsidRPr="002A1111">
        <w:rPr>
          <w:rFonts w:ascii="宋体" w:eastAsia="方正仿宋_GBK" w:hAnsi="Times New Roman" w:hint="eastAsia"/>
          <w:b/>
          <w:bCs/>
          <w:color w:val="FF0000"/>
          <w:sz w:val="100"/>
          <w:szCs w:val="100"/>
        </w:rPr>
        <w:t>作</w:t>
      </w:r>
      <w:r>
        <w:rPr>
          <w:rFonts w:ascii="宋体" w:eastAsia="方正仿宋_GBK" w:hAnsi="Times New Roman" w:hint="eastAsia"/>
          <w:b/>
          <w:bCs/>
          <w:color w:val="FF0000"/>
          <w:sz w:val="100"/>
          <w:szCs w:val="100"/>
        </w:rPr>
        <w:t xml:space="preserve"> </w:t>
      </w:r>
      <w:r w:rsidRPr="002A1111">
        <w:rPr>
          <w:rFonts w:ascii="宋体" w:eastAsia="方正仿宋_GBK" w:hAnsi="Times New Roman" w:hint="eastAsia"/>
          <w:b/>
          <w:bCs/>
          <w:color w:val="FF0000"/>
          <w:sz w:val="100"/>
          <w:szCs w:val="100"/>
        </w:rPr>
        <w:t>简</w:t>
      </w:r>
      <w:r>
        <w:rPr>
          <w:rFonts w:ascii="宋体" w:eastAsia="方正仿宋_GBK" w:hAnsi="Times New Roman" w:hint="eastAsia"/>
          <w:b/>
          <w:bCs/>
          <w:color w:val="FF0000"/>
          <w:sz w:val="100"/>
          <w:szCs w:val="100"/>
        </w:rPr>
        <w:t xml:space="preserve"> </w:t>
      </w:r>
      <w:r w:rsidRPr="002A1111">
        <w:rPr>
          <w:rFonts w:ascii="宋体" w:eastAsia="方正仿宋_GBK" w:hAnsi="Times New Roman" w:hint="eastAsia"/>
          <w:b/>
          <w:bCs/>
          <w:color w:val="FF0000"/>
          <w:sz w:val="100"/>
          <w:szCs w:val="100"/>
        </w:rPr>
        <w:t>报</w:t>
      </w:r>
    </w:p>
    <w:p w:rsidR="00534093" w:rsidRPr="002A1111" w:rsidRDefault="00534093" w:rsidP="00534093">
      <w:pPr>
        <w:spacing w:line="800" w:lineRule="exact"/>
        <w:ind w:firstLineChars="200" w:firstLine="600"/>
        <w:jc w:val="center"/>
        <w:outlineLvl w:val="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20</w:t>
      </w:r>
      <w:r>
        <w:rPr>
          <w:rFonts w:ascii="Times New Roman" w:eastAsia="仿宋_GB2312" w:hAnsi="Times New Roman" w:hint="eastAsia"/>
          <w:sz w:val="30"/>
          <w:szCs w:val="30"/>
        </w:rPr>
        <w:t>20</w:t>
      </w:r>
      <w:r w:rsidRPr="002A1111">
        <w:rPr>
          <w:rFonts w:ascii="Times New Roman" w:eastAsia="仿宋_GB2312" w:hAnsi="Times New Roman"/>
          <w:sz w:val="30"/>
          <w:szCs w:val="30"/>
        </w:rPr>
        <w:t>/20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 w:rsidRPr="002A1111">
        <w:rPr>
          <w:rFonts w:ascii="Times New Roman" w:eastAsia="仿宋_GB2312" w:hAnsi="Times New Roman" w:hint="eastAsia"/>
          <w:sz w:val="30"/>
          <w:szCs w:val="30"/>
        </w:rPr>
        <w:t>学年</w:t>
      </w:r>
      <w:r>
        <w:rPr>
          <w:rFonts w:ascii="Times New Roman" w:eastAsia="仿宋_GB2312" w:hAnsi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 w:rsidRPr="002A1111">
        <w:rPr>
          <w:rFonts w:ascii="Times New Roman" w:eastAsia="仿宋_GB2312" w:hAnsi="Times New Roman" w:hint="eastAsia"/>
          <w:sz w:val="30"/>
          <w:szCs w:val="30"/>
        </w:rPr>
        <w:t>第</w:t>
      </w:r>
      <w:r w:rsidR="00D85A28">
        <w:rPr>
          <w:rFonts w:ascii="Times New Roman" w:eastAsia="仿宋_GB2312" w:hAnsi="Times New Roman" w:hint="eastAsia"/>
          <w:sz w:val="30"/>
          <w:szCs w:val="30"/>
        </w:rPr>
        <w:t>43</w:t>
      </w:r>
      <w:bookmarkStart w:id="0" w:name="_GoBack"/>
      <w:bookmarkEnd w:id="0"/>
      <w:r w:rsidRPr="002A1111">
        <w:rPr>
          <w:rFonts w:ascii="Times New Roman" w:eastAsia="仿宋_GB2312" w:hAnsi="Times New Roman" w:hint="eastAsia"/>
          <w:sz w:val="30"/>
          <w:szCs w:val="30"/>
        </w:rPr>
        <w:t>期</w:t>
      </w:r>
    </w:p>
    <w:p w:rsidR="00534093" w:rsidRPr="00534093" w:rsidRDefault="00534093" w:rsidP="00534093">
      <w:pPr>
        <w:tabs>
          <w:tab w:val="left" w:pos="720"/>
        </w:tabs>
        <w:autoSpaceDE w:val="0"/>
        <w:autoSpaceDN w:val="0"/>
        <w:adjustRightInd w:val="0"/>
        <w:spacing w:line="800" w:lineRule="exact"/>
        <w:ind w:firstLineChars="42" w:firstLine="151"/>
        <w:rPr>
          <w:rFonts w:ascii="Times New Roman" w:eastAsia="仿宋_GB2312" w:hAnsi="Times New Roman"/>
          <w:sz w:val="30"/>
          <w:szCs w:val="30"/>
        </w:rPr>
      </w:pPr>
      <w:r>
        <w:rPr>
          <w:rFonts w:ascii="方正小标宋_GBK" w:eastAsia="方正小标宋_GBK"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CB626" wp14:editId="2014CAC4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5257800" cy="0"/>
                <wp:effectExtent l="0" t="19050" r="38100" b="381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2.8pt,38.2pt" to="776.8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" strokecolor="red" strokeweight="4.5pt">
                <v:stroke linestyle="thickThin"/>
                <w10:wrap anchorx="margin"/>
              </v:line>
            </w:pict>
          </mc:Fallback>
        </mc:AlternateContent>
      </w:r>
      <w:r w:rsidRPr="002A1111">
        <w:rPr>
          <w:rFonts w:ascii="仿宋_GB2312" w:eastAsia="仿宋_GB2312" w:hAnsi="Times New Roman" w:cs="仿宋_GB2312" w:hint="eastAsia"/>
          <w:sz w:val="30"/>
          <w:szCs w:val="30"/>
        </w:rPr>
        <w:t>上海海关学院马克思主义学院</w:t>
      </w:r>
      <w:r>
        <w:rPr>
          <w:rFonts w:ascii="仿宋_GB2312" w:eastAsia="仿宋_GB2312" w:hAnsi="Times New Roman" w:cs="仿宋_GB2312"/>
          <w:sz w:val="30"/>
          <w:szCs w:val="30"/>
        </w:rPr>
        <w:tab/>
      </w:r>
      <w:r>
        <w:rPr>
          <w:rFonts w:eastAsia="黑体"/>
          <w:color w:val="FF0000"/>
          <w:sz w:val="32"/>
        </w:rPr>
        <w:t xml:space="preserve">            </w:t>
      </w:r>
      <w:r w:rsidRPr="00F110F0">
        <w:rPr>
          <w:rFonts w:ascii="Times New Roman" w:eastAsia="仿宋_GB2312" w:hAnsi="Times New Roman"/>
          <w:sz w:val="30"/>
          <w:szCs w:val="30"/>
        </w:rPr>
        <w:t>20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 w:rsidRPr="00F110F0"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3</w:t>
      </w:r>
      <w:r w:rsidRPr="00F110F0"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9</w:t>
      </w:r>
      <w:r w:rsidRPr="00F110F0">
        <w:rPr>
          <w:rFonts w:ascii="Times New Roman" w:eastAsia="仿宋_GB2312" w:hAnsi="Times New Roman"/>
          <w:sz w:val="30"/>
          <w:szCs w:val="30"/>
        </w:rPr>
        <w:t>日</w:t>
      </w:r>
    </w:p>
    <w:p w:rsidR="00602C54" w:rsidRPr="00534093" w:rsidRDefault="00AD2456" w:rsidP="0041147A">
      <w:pPr>
        <w:spacing w:line="600" w:lineRule="exact"/>
        <w:jc w:val="center"/>
        <w:rPr>
          <w:rFonts w:ascii="方正小标宋_GBK" w:eastAsia="方正小标宋_GBK" w:hAnsi="宋体"/>
          <w:color w:val="333333"/>
          <w:kern w:val="0"/>
          <w:sz w:val="36"/>
          <w:szCs w:val="36"/>
          <w:shd w:val="clear" w:color="auto" w:fill="FFFFFF"/>
        </w:rPr>
      </w:pPr>
      <w:r w:rsidRPr="00534093">
        <w:rPr>
          <w:rFonts w:ascii="方正小标宋_GBK" w:eastAsia="方正小标宋_GBK" w:hAnsi="宋体" w:hint="eastAsia"/>
          <w:color w:val="333333"/>
          <w:kern w:val="0"/>
          <w:sz w:val="36"/>
          <w:szCs w:val="36"/>
          <w:shd w:val="clear" w:color="auto" w:fill="FFFFFF"/>
        </w:rPr>
        <w:t>马克思主义学院邀请党委书记唐赟峰参加“国门中国”课程研讨会</w:t>
      </w:r>
    </w:p>
    <w:p w:rsidR="00602C54" w:rsidRPr="00534093" w:rsidRDefault="00AD2456" w:rsidP="0041147A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534093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为了进一步明确“国门中国”课程的教学计划和内容安排，</w:t>
      </w:r>
      <w:r w:rsidRPr="00534093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3</w:t>
      </w:r>
      <w:r w:rsidRPr="00534093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月</w:t>
      </w:r>
      <w:r w:rsidRPr="00534093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9</w:t>
      </w:r>
      <w:r w:rsidRPr="00534093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日下午，党委书记唐赟峰、马克思主义学院院长姚永超，以及娄万锁、董强等教师在志远楼</w:t>
      </w:r>
      <w:r w:rsidRPr="00534093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D103</w:t>
      </w:r>
      <w:r w:rsidRPr="00534093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就“国门中国”课程开展研讨会。</w:t>
      </w:r>
    </w:p>
    <w:p w:rsidR="00602C54" w:rsidRPr="00534093" w:rsidRDefault="00AD2456" w:rsidP="0041147A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534093">
        <w:rPr>
          <w:rFonts w:ascii="Times New Roman" w:eastAsia="方正仿宋_GBK" w:hAnsi="Times New Roman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" behindDoc="0" locked="0" layoutInCell="1" allowOverlap="1" wp14:anchorId="3C2329E5" wp14:editId="2C0B12BB">
            <wp:simplePos x="0" y="0"/>
            <wp:positionH relativeFrom="margin">
              <wp:posOffset>2092960</wp:posOffset>
            </wp:positionH>
            <wp:positionV relativeFrom="margin">
              <wp:posOffset>4869815</wp:posOffset>
            </wp:positionV>
            <wp:extent cx="3232150" cy="1492885"/>
            <wp:effectExtent l="0" t="0" r="6350" b="0"/>
            <wp:wrapSquare wrapText="bothSides"/>
            <wp:docPr id="102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23215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093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会上，姚永超院长指出，十九大以后我国发展进入新阶段，面临新挑战，开设一门讲授我国新时期国门的课程是很有必要的。紧接着，姚永超院长简要介绍了“国门中国”课程的设置意义、内容安排以及预期达到的教学效果。然后，娄万锁、董强等教师依次介绍各自负责的课程内容以及当前的备课完成进度，并对现有课程安排存在的不足之处提出自己的看法。最后，唐赟峰书记就本次会议进行总结并指出，课程既要立足于思政教育，又要反映出我国海关的精</w:t>
      </w:r>
      <w:r w:rsidRPr="00534093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lastRenderedPageBreak/>
        <w:t>神，将二者统一起来，打造有海关特色的思想教育课程。</w:t>
      </w:r>
    </w:p>
    <w:p w:rsidR="00602C54" w:rsidRPr="00534093" w:rsidRDefault="00AD2456" w:rsidP="0041147A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534093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在会议期间，各位教师与唐赟峰书记就课程名称、课程内容、课程意义等进行了深入交流，各教师均对其负责的部分有了更加清晰的认识，会议取得圆满成功。</w:t>
      </w:r>
    </w:p>
    <w:sectPr w:rsidR="00602C54" w:rsidRPr="00534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D1" w:rsidRDefault="00E130D1" w:rsidP="00534093">
      <w:r>
        <w:separator/>
      </w:r>
    </w:p>
  </w:endnote>
  <w:endnote w:type="continuationSeparator" w:id="0">
    <w:p w:rsidR="00E130D1" w:rsidRDefault="00E130D1" w:rsidP="0053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D1" w:rsidRDefault="00E130D1" w:rsidP="00534093">
      <w:r>
        <w:separator/>
      </w:r>
    </w:p>
  </w:footnote>
  <w:footnote w:type="continuationSeparator" w:id="0">
    <w:p w:rsidR="00E130D1" w:rsidRDefault="00E130D1" w:rsidP="0053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54"/>
    <w:rsid w:val="00307900"/>
    <w:rsid w:val="0041147A"/>
    <w:rsid w:val="00534093"/>
    <w:rsid w:val="00602C54"/>
    <w:rsid w:val="00AD2456"/>
    <w:rsid w:val="00D85A28"/>
    <w:rsid w:val="00E1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/>
      </w:pBdr>
      <w:spacing w:after="200" w:line="300" w:lineRule="auto"/>
      <w:outlineLvl w:val="0"/>
    </w:pPr>
    <w:rPr>
      <w:rFonts w:ascii="Cambria" w:eastAsia="Microsoft YaHei UI" w:hAnsi="Cambria"/>
      <w:color w:val="4F81BD"/>
      <w:kern w:val="0"/>
      <w:sz w:val="36"/>
      <w:szCs w:val="36"/>
      <w:lang w:eastAsia="ja-JP"/>
    </w:rPr>
  </w:style>
  <w:style w:type="paragraph" w:styleId="2">
    <w:name w:val="heading 2"/>
    <w:next w:val="a"/>
    <w:link w:val="2Char"/>
    <w:uiPriority w:val="9"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ascii="Cambria" w:eastAsia="Microsoft YaHei UI" w:hAnsi="Cambria" w:cs="宋体"/>
      <w:color w:val="4F81BD"/>
      <w:kern w:val="0"/>
      <w:sz w:val="36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rPr>
      <w:rFonts w:eastAsia="Microsoft YaHei UI"/>
      <w:b/>
      <w:bCs/>
      <w:color w:val="1F497D"/>
      <w:kern w:val="0"/>
      <w:sz w:val="26"/>
      <w:szCs w:val="26"/>
      <w:lang w:eastAsia="ja-JP"/>
    </w:rPr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4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40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34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340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/>
      </w:pBdr>
      <w:spacing w:after="200" w:line="300" w:lineRule="auto"/>
      <w:outlineLvl w:val="0"/>
    </w:pPr>
    <w:rPr>
      <w:rFonts w:ascii="Cambria" w:eastAsia="Microsoft YaHei UI" w:hAnsi="Cambria"/>
      <w:color w:val="4F81BD"/>
      <w:kern w:val="0"/>
      <w:sz w:val="36"/>
      <w:szCs w:val="36"/>
      <w:lang w:eastAsia="ja-JP"/>
    </w:rPr>
  </w:style>
  <w:style w:type="paragraph" w:styleId="2">
    <w:name w:val="heading 2"/>
    <w:next w:val="a"/>
    <w:link w:val="2Char"/>
    <w:uiPriority w:val="9"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ascii="Cambria" w:eastAsia="Microsoft YaHei UI" w:hAnsi="Cambria" w:cs="宋体"/>
      <w:color w:val="4F81BD"/>
      <w:kern w:val="0"/>
      <w:sz w:val="36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rPr>
      <w:rFonts w:eastAsia="Microsoft YaHei UI"/>
      <w:b/>
      <w:bCs/>
      <w:color w:val="1F497D"/>
      <w:kern w:val="0"/>
      <w:sz w:val="26"/>
      <w:szCs w:val="26"/>
      <w:lang w:eastAsia="ja-JP"/>
    </w:rPr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4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40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34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340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2021-03-09T08:08:00Z</dcterms:created>
  <dcterms:modified xsi:type="dcterms:W3CDTF">2021-05-25T07:39:00Z</dcterms:modified>
</cp:coreProperties>
</file>