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27" w:rsidRPr="002A1111" w:rsidRDefault="00E45F27" w:rsidP="00E45F27">
      <w:pPr>
        <w:spacing w:line="800" w:lineRule="atLeast"/>
        <w:ind w:firstLineChars="20" w:firstLine="201"/>
        <w:jc w:val="center"/>
        <w:rPr>
          <w:rFonts w:ascii="宋体" w:eastAsia="方正仿宋_GBK" w:hAnsi="Times New Roman" w:cs="宋体"/>
          <w:b/>
          <w:bCs/>
          <w:color w:val="FF0000"/>
          <w:sz w:val="100"/>
          <w:szCs w:val="100"/>
        </w:rPr>
      </w:pPr>
      <w:r w:rsidRPr="002A1111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工</w:t>
      </w:r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2A1111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作</w:t>
      </w:r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2A1111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简</w:t>
      </w:r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2A1111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报</w:t>
      </w:r>
    </w:p>
    <w:p w:rsidR="00E45F27" w:rsidRPr="002A1111" w:rsidRDefault="00E45F27" w:rsidP="00E45F27">
      <w:pPr>
        <w:spacing w:line="800" w:lineRule="exact"/>
        <w:ind w:firstLineChars="200" w:firstLine="600"/>
        <w:jc w:val="center"/>
        <w:outlineLvl w:val="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20</w:t>
      </w:r>
      <w:r w:rsidRPr="002A1111">
        <w:rPr>
          <w:rFonts w:ascii="Times New Roman" w:eastAsia="仿宋_GB2312" w:hAnsi="Times New Roman"/>
          <w:sz w:val="30"/>
          <w:szCs w:val="30"/>
        </w:rPr>
        <w:t>/20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2A1111">
        <w:rPr>
          <w:rFonts w:ascii="Times New Roman" w:eastAsia="仿宋_GB2312" w:hAnsi="Times New Roman" w:hint="eastAsia"/>
          <w:sz w:val="30"/>
          <w:szCs w:val="30"/>
        </w:rPr>
        <w:t>学年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 w:rsidRPr="002A1111">
        <w:rPr>
          <w:rFonts w:ascii="Times New Roman" w:eastAsia="仿宋_GB2312" w:hAnsi="Times New Roman" w:hint="eastAsia"/>
          <w:sz w:val="30"/>
          <w:szCs w:val="30"/>
        </w:rPr>
        <w:t>第</w:t>
      </w:r>
      <w:r w:rsidR="001A5FBF">
        <w:rPr>
          <w:rFonts w:ascii="Times New Roman" w:eastAsia="仿宋_GB2312" w:hAnsi="Times New Roman" w:hint="eastAsia"/>
          <w:sz w:val="30"/>
          <w:szCs w:val="30"/>
        </w:rPr>
        <w:t>45</w:t>
      </w:r>
      <w:r w:rsidRPr="002A1111">
        <w:rPr>
          <w:rFonts w:ascii="Times New Roman" w:eastAsia="仿宋_GB2312" w:hAnsi="Times New Roman" w:hint="eastAsia"/>
          <w:sz w:val="30"/>
          <w:szCs w:val="30"/>
        </w:rPr>
        <w:t>期</w:t>
      </w:r>
    </w:p>
    <w:p w:rsidR="00E45F27" w:rsidRPr="00F110F0" w:rsidRDefault="00E45F27" w:rsidP="00E45F27">
      <w:pPr>
        <w:tabs>
          <w:tab w:val="left" w:pos="720"/>
        </w:tabs>
        <w:autoSpaceDE w:val="0"/>
        <w:autoSpaceDN w:val="0"/>
        <w:adjustRightInd w:val="0"/>
        <w:spacing w:line="800" w:lineRule="exact"/>
        <w:ind w:firstLineChars="42" w:firstLine="151"/>
        <w:rPr>
          <w:rFonts w:ascii="Times New Roman" w:eastAsia="仿宋_GB2312" w:hAnsi="Times New Roman"/>
          <w:sz w:val="30"/>
          <w:szCs w:val="30"/>
        </w:rPr>
      </w:pPr>
      <w:r>
        <w:rPr>
          <w:rFonts w:ascii="方正小标宋_GBK" w:eastAsia="方正小标宋_GBK"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FF5C5" wp14:editId="4B047323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257800" cy="0"/>
                <wp:effectExtent l="0" t="19050" r="38100" b="381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A837D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2.8pt,38.2pt" to="776.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" strokecolor="red" strokeweight="4.5pt">
                <v:stroke linestyle="thickThin"/>
                <w10:wrap anchorx="margin"/>
              </v:line>
            </w:pict>
          </mc:Fallback>
        </mc:AlternateContent>
      </w:r>
      <w:r w:rsidRPr="002A1111">
        <w:rPr>
          <w:rFonts w:ascii="仿宋_GB2312" w:eastAsia="仿宋_GB2312" w:hAnsi="Times New Roman" w:cs="仿宋_GB2312" w:hint="eastAsia"/>
          <w:sz w:val="30"/>
          <w:szCs w:val="30"/>
        </w:rPr>
        <w:t>上海海关学院马克思主义学院</w:t>
      </w:r>
      <w:r>
        <w:rPr>
          <w:rFonts w:ascii="仿宋_GB2312" w:eastAsia="仿宋_GB2312" w:hAnsi="Times New Roman" w:cs="仿宋_GB2312"/>
          <w:sz w:val="30"/>
          <w:szCs w:val="30"/>
        </w:rPr>
        <w:tab/>
      </w:r>
      <w:r>
        <w:rPr>
          <w:rFonts w:eastAsia="黑体"/>
          <w:color w:val="FF0000"/>
          <w:sz w:val="32"/>
        </w:rPr>
        <w:t xml:space="preserve">            </w:t>
      </w:r>
      <w:r w:rsidRPr="00F110F0"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F110F0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3</w:t>
      </w:r>
      <w:r w:rsidRPr="00F110F0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4</w:t>
      </w:r>
      <w:r w:rsidRPr="00F110F0">
        <w:rPr>
          <w:rFonts w:ascii="Times New Roman" w:eastAsia="仿宋_GB2312" w:hAnsi="Times New Roman"/>
          <w:sz w:val="30"/>
          <w:szCs w:val="30"/>
        </w:rPr>
        <w:t>日</w:t>
      </w:r>
    </w:p>
    <w:p w:rsidR="002A127F" w:rsidRDefault="00347E0F" w:rsidP="00E45F27">
      <w:pPr>
        <w:spacing w:line="600" w:lineRule="exact"/>
        <w:jc w:val="center"/>
      </w:pPr>
      <w:r w:rsidRPr="00E45F27"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  <w:shd w:val="clear" w:color="auto" w:fill="FFFFFF"/>
        </w:rPr>
        <w:t>马克思主义学院</w:t>
      </w:r>
      <w:r w:rsidR="00327888"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  <w:shd w:val="clear" w:color="auto" w:fill="FFFFFF"/>
        </w:rPr>
        <w:t>召开虚拟仿真教学实验项目推进会议</w:t>
      </w:r>
    </w:p>
    <w:p w:rsidR="00347E0F" w:rsidRPr="00E45F27" w:rsidRDefault="00347E0F" w:rsidP="00E45F27">
      <w:pPr>
        <w:spacing w:line="60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3</w:t>
      </w:r>
      <w:r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月</w:t>
      </w:r>
      <w:r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24</w:t>
      </w:r>
      <w:r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日下午，马克思主义学院全体教师、教务处相关教师就</w:t>
      </w:r>
      <w:r w:rsidR="003A0A41"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边关精神</w:t>
      </w:r>
      <w:r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课程有关内容在志学楼</w:t>
      </w:r>
      <w:r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B409</w:t>
      </w:r>
      <w:r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与虚拟仿真公司开展</w:t>
      </w:r>
      <w:r w:rsidR="00327888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项目推进会议</w:t>
      </w:r>
      <w:bookmarkStart w:id="0" w:name="_GoBack"/>
      <w:bookmarkEnd w:id="0"/>
      <w:r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。</w:t>
      </w:r>
    </w:p>
    <w:p w:rsidR="003A0A41" w:rsidRPr="00E45F27" w:rsidRDefault="00347E0F" w:rsidP="00E45F27">
      <w:pPr>
        <w:spacing w:line="60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会议首先由公司技术人员对虚拟仿真教学软件进行简单介绍，对部分重要内容进行实际操作展示。</w:t>
      </w:r>
    </w:p>
    <w:p w:rsidR="00347E0F" w:rsidRPr="00E45F27" w:rsidRDefault="003A0A41" w:rsidP="00E45F27">
      <w:pPr>
        <w:spacing w:line="60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随后，教务处教师对虚拟仿真软件的特色加以肯定，并指出软件目前的不足之处：一是缺乏海关在新冠疫情期间的防控特殊举措；二是缺乏相关的案例与素材。</w:t>
      </w:r>
    </w:p>
    <w:p w:rsidR="003A0A41" w:rsidRPr="00E45F27" w:rsidRDefault="003A0A41" w:rsidP="00E45F27">
      <w:pPr>
        <w:spacing w:line="60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接下来，全体教师从多角度共同商讨软件的完善方法，由姚永超院长作出总结：一是要突出动画及人物对话的目的意义、表现知识内涵；二是要突出海关“为国守门”的精神。</w:t>
      </w:r>
    </w:p>
    <w:p w:rsidR="003A0A41" w:rsidRPr="003A0A41" w:rsidRDefault="003A0A41" w:rsidP="00E45F27">
      <w:pPr>
        <w:spacing w:line="600" w:lineRule="exact"/>
        <w:ind w:firstLineChars="200" w:firstLine="640"/>
      </w:pPr>
      <w:r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最后，在场全体人员</w:t>
      </w:r>
      <w:r w:rsidR="00561049" w:rsidRPr="00E45F27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共同探索虚拟仿真教学软件提升学生体验感的方法，由姚永超院长总结并发言：一是要模拟环境的声音、动画；二是采用第一视角，加强代入感；三是减少屏幕边框，增加沉浸感；四是增添剧情分支，增强多样性；五是采取训练模式与考核模式相结合的多角度探索模式。</w:t>
      </w:r>
    </w:p>
    <w:sectPr w:rsidR="003A0A41" w:rsidRPr="003A0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1B" w:rsidRDefault="00BC291B" w:rsidP="00E45F27">
      <w:r>
        <w:separator/>
      </w:r>
    </w:p>
  </w:endnote>
  <w:endnote w:type="continuationSeparator" w:id="0">
    <w:p w:rsidR="00BC291B" w:rsidRDefault="00BC291B" w:rsidP="00E4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00000287" w:usb1="28C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1B" w:rsidRDefault="00BC291B" w:rsidP="00E45F27">
      <w:r>
        <w:separator/>
      </w:r>
    </w:p>
  </w:footnote>
  <w:footnote w:type="continuationSeparator" w:id="0">
    <w:p w:rsidR="00BC291B" w:rsidRDefault="00BC291B" w:rsidP="00E4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A2"/>
    <w:rsid w:val="001A5FBF"/>
    <w:rsid w:val="002A127F"/>
    <w:rsid w:val="00327888"/>
    <w:rsid w:val="00347E0F"/>
    <w:rsid w:val="003A0A41"/>
    <w:rsid w:val="004C303A"/>
    <w:rsid w:val="00561049"/>
    <w:rsid w:val="00B145A2"/>
    <w:rsid w:val="00BC291B"/>
    <w:rsid w:val="00D038F3"/>
    <w:rsid w:val="00D21BC2"/>
    <w:rsid w:val="00E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6DD88"/>
  <w15:docId w15:val="{966B8A39-06F3-4712-BA56-201A8AAE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4C303A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4C303A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4C303A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4C303A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E4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F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F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2021-05-25T06:33:00Z</dcterms:created>
  <dcterms:modified xsi:type="dcterms:W3CDTF">2021-05-25T07:46:00Z</dcterms:modified>
</cp:coreProperties>
</file>