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341" w:rsidRDefault="00DE7F99">
      <w:pPr>
        <w:pStyle w:val="p0"/>
        <w:jc w:val="center"/>
        <w:rPr>
          <w:rFonts w:ascii="黑体" w:eastAsia="黑体" w:hAnsi="黑体"/>
          <w:b/>
          <w:bCs/>
          <w:color w:val="E93517"/>
          <w:sz w:val="48"/>
          <w:szCs w:val="48"/>
        </w:rPr>
      </w:pPr>
      <w:r>
        <w:rPr>
          <w:rFonts w:ascii="黑体" w:eastAsia="黑体" w:hAnsi="黑体" w:hint="eastAsia"/>
          <w:b/>
          <w:bCs/>
          <w:color w:val="E93517"/>
          <w:sz w:val="48"/>
          <w:szCs w:val="48"/>
        </w:rPr>
        <w:t>共青团上海海关学院委员会</w:t>
      </w:r>
    </w:p>
    <w:p w:rsidR="00197341" w:rsidRDefault="00DE7F99">
      <w:pPr>
        <w:pStyle w:val="p0"/>
        <w:jc w:val="center"/>
        <w:rPr>
          <w:rFonts w:ascii="黑体" w:eastAsia="黑体" w:hAnsi="黑体"/>
          <w:b/>
          <w:bCs/>
          <w:color w:val="E93517"/>
          <w:sz w:val="48"/>
          <w:szCs w:val="48"/>
        </w:rPr>
      </w:pPr>
      <w:r>
        <w:rPr>
          <w:rFonts w:ascii="黑体" w:eastAsia="黑体" w:hAnsi="黑体" w:hint="eastAsia"/>
          <w:b/>
          <w:bCs/>
          <w:color w:val="E93517"/>
          <w:sz w:val="48"/>
          <w:szCs w:val="48"/>
        </w:rPr>
        <w:t>简  报</w:t>
      </w:r>
    </w:p>
    <w:p w:rsidR="00197341" w:rsidRDefault="00DE7F99">
      <w:pPr>
        <w:pStyle w:val="p0"/>
        <w:spacing w:after="156"/>
        <w:ind w:left="2100" w:hanging="2100"/>
        <w:jc w:val="center"/>
        <w:rPr>
          <w:rFonts w:ascii="宋体" w:hAnsi="宋体"/>
          <w:b/>
          <w:bCs/>
          <w:color w:val="E93517"/>
          <w:sz w:val="30"/>
          <w:szCs w:val="30"/>
          <w:u w:val="single"/>
        </w:rPr>
      </w:pPr>
      <w:r>
        <w:rPr>
          <w:rFonts w:ascii="宋体" w:hAnsi="宋体" w:hint="eastAsia"/>
          <w:b/>
          <w:bCs/>
          <w:color w:val="E93517"/>
          <w:sz w:val="30"/>
          <w:szCs w:val="30"/>
          <w:u w:val="single"/>
        </w:rPr>
        <w:t>2019年第</w:t>
      </w:r>
      <w:r w:rsidR="0027785A">
        <w:rPr>
          <w:rFonts w:ascii="宋体" w:hAnsi="宋体" w:hint="eastAsia"/>
          <w:b/>
          <w:bCs/>
          <w:color w:val="E93517"/>
          <w:sz w:val="30"/>
          <w:szCs w:val="30"/>
          <w:u w:val="single"/>
        </w:rPr>
        <w:t>7</w:t>
      </w:r>
      <w:r>
        <w:rPr>
          <w:rFonts w:ascii="宋体" w:hAnsi="宋体" w:hint="eastAsia"/>
          <w:b/>
          <w:bCs/>
          <w:color w:val="E93517"/>
          <w:sz w:val="30"/>
          <w:szCs w:val="30"/>
          <w:u w:val="single"/>
        </w:rPr>
        <w:t>期                         2019年3 月1</w:t>
      </w:r>
      <w:r w:rsidR="001C1357">
        <w:rPr>
          <w:rFonts w:ascii="宋体" w:hAnsi="宋体" w:hint="eastAsia"/>
          <w:b/>
          <w:bCs/>
          <w:color w:val="E93517"/>
          <w:sz w:val="30"/>
          <w:szCs w:val="30"/>
          <w:u w:val="single"/>
        </w:rPr>
        <w:t>5</w:t>
      </w:r>
      <w:r>
        <w:rPr>
          <w:rFonts w:ascii="宋体" w:hAnsi="宋体" w:hint="eastAsia"/>
          <w:b/>
          <w:bCs/>
          <w:color w:val="E93517"/>
          <w:sz w:val="30"/>
          <w:szCs w:val="30"/>
          <w:u w:val="single"/>
        </w:rPr>
        <w:t>日</w:t>
      </w:r>
    </w:p>
    <w:p w:rsidR="00197341" w:rsidRDefault="00DE7F99">
      <w:pPr>
        <w:jc w:val="center"/>
        <w:rPr>
          <w:rFonts w:ascii="方正仿宋_GBK" w:eastAsia="方正仿宋_GBK" w:hAnsi="方正仿宋_GBK" w:cs="方正仿宋_GBK"/>
          <w:b/>
          <w:bCs/>
          <w:color w:val="000000"/>
          <w:sz w:val="36"/>
          <w:szCs w:val="36"/>
        </w:rPr>
      </w:pPr>
      <w:r>
        <w:rPr>
          <w:rFonts w:ascii="方正仿宋_GBK" w:eastAsia="方正仿宋_GBK" w:hAnsi="方正仿宋_GBK" w:cs="方正仿宋_GBK" w:hint="eastAsia"/>
          <w:b/>
          <w:bCs/>
          <w:color w:val="000000"/>
          <w:sz w:val="36"/>
          <w:szCs w:val="36"/>
        </w:rPr>
        <w:t>校团委举行2019年学生社团优秀项目答辩会</w:t>
      </w:r>
    </w:p>
    <w:p w:rsidR="00197341" w:rsidRDefault="00295499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宋体" w:cs="楷体_GB2312" w:hint="eastAsia"/>
          <w:sz w:val="32"/>
          <w:szCs w:val="32"/>
        </w:rPr>
        <w:t>为深入贯彻共青团中央关于学生社团的改革精神</w:t>
      </w:r>
      <w:r w:rsidR="00DE7F99">
        <w:rPr>
          <w:rFonts w:ascii="方正仿宋_GBK" w:eastAsia="方正仿宋_GBK" w:hAnsi="宋体" w:cs="楷体_GB2312" w:hint="eastAsia"/>
          <w:sz w:val="32"/>
          <w:szCs w:val="32"/>
        </w:rPr>
        <w:t>及</w:t>
      </w:r>
      <w:bookmarkStart w:id="0" w:name="_GoBack"/>
      <w:bookmarkEnd w:id="0"/>
      <w:r w:rsidR="00DE7F99">
        <w:rPr>
          <w:rFonts w:ascii="方正仿宋_GBK" w:eastAsia="方正仿宋_GBK" w:hAnsi="宋体" w:cs="楷体_GB2312" w:hint="eastAsia"/>
          <w:sz w:val="32"/>
          <w:szCs w:val="32"/>
        </w:rPr>
        <w:t>全国学联关于学生会改革的</w:t>
      </w:r>
      <w:r>
        <w:rPr>
          <w:rFonts w:ascii="方正仿宋_GBK" w:eastAsia="方正仿宋_GBK" w:hAnsi="宋体" w:cs="楷体_GB2312" w:hint="eastAsia"/>
          <w:sz w:val="32"/>
          <w:szCs w:val="32"/>
        </w:rPr>
        <w:t>要求</w:t>
      </w:r>
      <w:r w:rsidR="00DE7F99">
        <w:rPr>
          <w:rFonts w:ascii="方正仿宋_GBK" w:eastAsia="方正仿宋_GBK" w:hAnsi="宋体" w:cs="楷体_GB2312" w:hint="eastAsia"/>
          <w:sz w:val="32"/>
          <w:szCs w:val="32"/>
        </w:rPr>
        <w:t>，进一步规范学生社团组织建设，</w:t>
      </w:r>
      <w:r w:rsidR="00DE7F99"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营造良好的高校社团发展氛围，2019年3月14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日下午，学生社团优秀项目答辩会在志学楼教室举行，对校内56个注册学生社团进行成果验收</w:t>
      </w:r>
      <w:r w:rsidR="00DE7F99"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。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校团委副书记宋丽萍</w:t>
      </w:r>
      <w:r w:rsidR="00DE7F99"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、团委</w:t>
      </w:r>
      <w:proofErr w:type="gramStart"/>
      <w:r w:rsidR="00DE7F99"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学生副</w:t>
      </w:r>
      <w:proofErr w:type="gramEnd"/>
      <w:r w:rsidR="00DE7F99"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书记周雨悦、学生会主席严成泽和社管部部长高美</w:t>
      </w:r>
      <w:proofErr w:type="gramStart"/>
      <w:r w:rsidR="00DE7F99"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娟</w:t>
      </w:r>
      <w:proofErr w:type="gramEnd"/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参会</w:t>
      </w:r>
      <w:r w:rsidR="00DE7F99"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。</w:t>
      </w:r>
    </w:p>
    <w:p w:rsidR="00197341" w:rsidRPr="00DE7F99" w:rsidRDefault="00DE7F99">
      <w:pPr>
        <w:spacing w:line="60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125730</wp:posOffset>
            </wp:positionV>
            <wp:extent cx="1943100" cy="1380490"/>
            <wp:effectExtent l="0" t="0" r="0" b="0"/>
            <wp:wrapSquare wrapText="bothSides"/>
            <wp:docPr id="1026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194310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首先，各</w:t>
      </w:r>
      <w:proofErr w:type="gramStart"/>
      <w:r w:rsidR="00295499"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社团社长</w:t>
      </w:r>
      <w:proofErr w:type="gramEnd"/>
      <w:r w:rsidR="00295499"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简要地介绍了社团现行发展情况，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展示了社团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近一年的活动情况和近三年的优秀活动成果</w:t>
      </w:r>
      <w:r w:rsidR="00295499">
        <w:rPr>
          <w:rFonts w:ascii="方正仿宋_GBK" w:eastAsia="方正仿宋_GBK" w:hAnsi="方正仿宋_GBK" w:cs="方正仿宋_GBK" w:hint="eastAsia"/>
          <w:sz w:val="32"/>
          <w:szCs w:val="32"/>
        </w:rPr>
        <w:t>。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其次，各社长提出对社团未来发展的设想和项目规划，致力于提高社团发展的整体</w:t>
      </w:r>
      <w:r w:rsidR="00295499">
        <w:rPr>
          <w:rFonts w:ascii="方正仿宋_GBK" w:eastAsia="方正仿宋_GBK" w:hAnsi="方正仿宋_GBK" w:cs="方正仿宋_GBK" w:hint="eastAsia"/>
          <w:sz w:val="32"/>
          <w:szCs w:val="32"/>
        </w:rPr>
        <w:t>水平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。</w:t>
      </w:r>
      <w:r w:rsidR="00295499">
        <w:rPr>
          <w:rFonts w:ascii="方正仿宋_GBK" w:eastAsia="方正仿宋_GBK" w:hAnsi="方正仿宋_GBK" w:cs="方正仿宋_GBK" w:hint="eastAsia"/>
          <w:sz w:val="32"/>
          <w:szCs w:val="32"/>
        </w:rPr>
        <w:t>随后，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评委对各社长的答辩进行意见点评，双方在如何针对社团</w:t>
      </w:r>
      <w:r w:rsidR="00295499">
        <w:rPr>
          <w:rFonts w:ascii="方正仿宋_GBK" w:eastAsia="方正仿宋_GBK" w:hAnsi="方正仿宋_GBK" w:cs="方正仿宋_GBK" w:hint="eastAsia"/>
          <w:sz w:val="32"/>
          <w:szCs w:val="32"/>
        </w:rPr>
        <w:t>特色开展相应的活动上展开探讨，效果显著。其中，</w:t>
      </w:r>
      <w:proofErr w:type="gramStart"/>
      <w:r w:rsidR="00295499">
        <w:rPr>
          <w:rFonts w:ascii="方正仿宋_GBK" w:eastAsia="方正仿宋_GBK" w:hAnsi="方正仿宋_GBK" w:cs="方正仿宋_GBK" w:hint="eastAsia"/>
          <w:sz w:val="32"/>
          <w:szCs w:val="32"/>
        </w:rPr>
        <w:t>关院棋社</w:t>
      </w:r>
      <w:proofErr w:type="gramEnd"/>
      <w:r w:rsidR="00295499">
        <w:rPr>
          <w:rFonts w:ascii="方正仿宋_GBK" w:eastAsia="方正仿宋_GBK" w:hAnsi="方正仿宋_GBK" w:cs="方正仿宋_GBK" w:hint="eastAsia"/>
          <w:sz w:val="32"/>
          <w:szCs w:val="32"/>
        </w:rPr>
        <w:t>社长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分享了以棋会友的对弈情怀，并展示了近三年来棋社所取得的优秀成果，在团体奖项与个人奖项上均取得傲人成绩；定向越野社社长提出</w:t>
      </w:r>
      <w:r w:rsidRPr="00DE7F99">
        <w:rPr>
          <w:rFonts w:ascii="方正仿宋_GBK" w:eastAsia="方正仿宋_GBK" w:hAnsi="方正仿宋_GBK" w:cs="方正仿宋_GBK" w:hint="eastAsia"/>
          <w:sz w:val="32"/>
          <w:szCs w:val="32"/>
        </w:rPr>
        <w:t>社团活动将以智力与体力并行为主题组织发展，为学生提供全方面的锻炼机会，并通过照</w:t>
      </w:r>
      <w:r w:rsidRPr="00DE7F99">
        <w:rPr>
          <w:rFonts w:ascii="方正仿宋_GBK" w:eastAsia="方正仿宋_GBK" w:hAnsi="方正仿宋_GBK" w:cs="方正仿宋_GBK" w:hint="eastAsia"/>
          <w:sz w:val="32"/>
          <w:szCs w:val="32"/>
        </w:rPr>
        <w:lastRenderedPageBreak/>
        <w:t>片向评委展示了参加社会性定向越野比赛的精彩瞬间。</w:t>
      </w:r>
    </w:p>
    <w:p w:rsidR="00DE7F99" w:rsidRDefault="00DE7F99" w:rsidP="00DE7F99">
      <w:pPr>
        <w:spacing w:line="600" w:lineRule="exact"/>
        <w:ind w:firstLineChars="200" w:firstLine="640"/>
        <w:jc w:val="left"/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color w:val="000000"/>
          <w:sz w:val="32"/>
          <w:szCs w:val="32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469900</wp:posOffset>
            </wp:positionV>
            <wp:extent cx="1895475" cy="1381125"/>
            <wp:effectExtent l="0" t="0" r="9525" b="9525"/>
            <wp:wrapSquare wrapText="bothSides"/>
            <wp:docPr id="1027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8954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本次答辩会的成功开展，使校团委学生会对各社团的发展情况更加了解，</w:t>
      </w:r>
      <w:r>
        <w:rPr>
          <w:rFonts w:ascii="方正仿宋_GBK" w:eastAsia="方正仿宋_GBK" w:hAnsi="宋体" w:cs="方正仿宋_GBK" w:hint="eastAsia"/>
          <w:sz w:val="32"/>
          <w:szCs w:val="32"/>
        </w:rPr>
        <w:t>围绕学生社团标准化、专业化发展的理念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进行沟通与交流，形成双向互动，有利于创新社团活动形式，丰富社团活动内容。本次答辩会评选出的优秀社团，将作为社团发展的领头羊，</w:t>
      </w:r>
      <w:r>
        <w:rPr>
          <w:rFonts w:ascii="方正仿宋_GBK" w:eastAsia="方正仿宋_GBK" w:hAnsi="宋体" w:cs="方正仿宋_GBK" w:hint="eastAsia"/>
          <w:sz w:val="32"/>
          <w:szCs w:val="32"/>
        </w:rPr>
        <w:t>充分发挥社团引领学生坚定理想信念、服务学生创新创优的重要作用，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并在校团委和学生会的积极响应下，带领社团朝着高质高效方向不断传承和发展，为关院的精神文明建设添砖加瓦。</w:t>
      </w:r>
    </w:p>
    <w:p w:rsidR="00935188" w:rsidRPr="00935188" w:rsidRDefault="00935188" w:rsidP="00DE7F99">
      <w:pPr>
        <w:spacing w:line="60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sz w:val="32"/>
          <w:szCs w:val="32"/>
        </w:rPr>
      </w:pPr>
    </w:p>
    <w:p w:rsidR="00DE7F99" w:rsidRPr="003A1EF0" w:rsidRDefault="003A1EF0" w:rsidP="003A1EF0">
      <w:pPr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附件</w:t>
      </w:r>
      <w:r w:rsidR="00DE7F99" w:rsidRPr="003A1EF0">
        <w:rPr>
          <w:rFonts w:ascii="仿宋" w:eastAsia="仿宋" w:hAnsi="仿宋" w:cs="仿宋" w:hint="eastAsia"/>
          <w:b/>
          <w:color w:val="000000"/>
          <w:sz w:val="32"/>
          <w:szCs w:val="32"/>
        </w:rPr>
        <w:t>：2019学年上海海关学院优秀社团名单</w:t>
      </w:r>
    </w:p>
    <w:tbl>
      <w:tblPr>
        <w:tblStyle w:val="a5"/>
        <w:tblW w:w="8522" w:type="dxa"/>
        <w:tblLayout w:type="fixed"/>
        <w:tblLook w:val="04A0" w:firstRow="1" w:lastRow="0" w:firstColumn="1" w:lastColumn="0" w:noHBand="0" w:noVBand="1"/>
      </w:tblPr>
      <w:tblGrid>
        <w:gridCol w:w="1900"/>
        <w:gridCol w:w="6622"/>
      </w:tblGrid>
      <w:tr w:rsidR="00197341" w:rsidRPr="00DE7F99">
        <w:tc>
          <w:tcPr>
            <w:tcW w:w="1900" w:type="dxa"/>
          </w:tcPr>
          <w:p w:rsidR="00197341" w:rsidRPr="00DE7F99" w:rsidRDefault="00DE7F99">
            <w:pPr>
              <w:spacing w:line="600" w:lineRule="exact"/>
              <w:jc w:val="left"/>
              <w:rPr>
                <w:rFonts w:ascii="仿宋" w:eastAsia="仿宋" w:hAnsi="仿宋" w:cs="仿宋"/>
                <w:color w:val="000000"/>
                <w:sz w:val="28"/>
                <w:szCs w:val="32"/>
              </w:rPr>
            </w:pPr>
            <w:r w:rsidRPr="00DE7F99">
              <w:rPr>
                <w:rFonts w:ascii="仿宋" w:eastAsia="仿宋" w:hAnsi="仿宋" w:cs="仿宋"/>
                <w:color w:val="000000"/>
                <w:sz w:val="28"/>
                <w:szCs w:val="32"/>
              </w:rPr>
              <w:t>思想政治类</w:t>
            </w:r>
          </w:p>
        </w:tc>
        <w:tc>
          <w:tcPr>
            <w:tcW w:w="6622" w:type="dxa"/>
          </w:tcPr>
          <w:p w:rsidR="00197341" w:rsidRPr="00DE7F99" w:rsidRDefault="00DE7F99">
            <w:pPr>
              <w:spacing w:line="600" w:lineRule="exact"/>
              <w:jc w:val="left"/>
              <w:rPr>
                <w:rFonts w:ascii="仿宋" w:eastAsia="仿宋" w:hAnsi="仿宋" w:cs="仿宋"/>
                <w:color w:val="000000"/>
                <w:sz w:val="28"/>
                <w:szCs w:val="32"/>
              </w:rPr>
            </w:pPr>
            <w:proofErr w:type="gramStart"/>
            <w:r w:rsidRPr="00DE7F99">
              <w:rPr>
                <w:rFonts w:ascii="仿宋" w:eastAsia="仿宋" w:hAnsi="仿宋" w:cs="仿宋"/>
                <w:color w:val="000000"/>
                <w:sz w:val="28"/>
                <w:szCs w:val="32"/>
              </w:rPr>
              <w:t>海思宣讲</w:t>
            </w:r>
            <w:proofErr w:type="gramEnd"/>
            <w:r w:rsidRPr="00DE7F99">
              <w:rPr>
                <w:rFonts w:ascii="仿宋" w:eastAsia="仿宋" w:hAnsi="仿宋" w:cs="仿宋"/>
                <w:color w:val="000000"/>
                <w:sz w:val="28"/>
                <w:szCs w:val="32"/>
              </w:rPr>
              <w:t>团、青马社、时代先声研习社</w:t>
            </w:r>
          </w:p>
        </w:tc>
      </w:tr>
      <w:tr w:rsidR="00197341" w:rsidRPr="00DE7F99">
        <w:tc>
          <w:tcPr>
            <w:tcW w:w="1900" w:type="dxa"/>
          </w:tcPr>
          <w:p w:rsidR="00197341" w:rsidRPr="00DE7F99" w:rsidRDefault="00DE7F99">
            <w:pPr>
              <w:spacing w:line="600" w:lineRule="exact"/>
              <w:jc w:val="left"/>
              <w:rPr>
                <w:rFonts w:ascii="仿宋" w:eastAsia="仿宋" w:hAnsi="仿宋" w:cs="仿宋"/>
                <w:color w:val="000000"/>
                <w:sz w:val="28"/>
                <w:szCs w:val="32"/>
              </w:rPr>
            </w:pPr>
            <w:r w:rsidRPr="00DE7F99">
              <w:rPr>
                <w:rFonts w:ascii="仿宋" w:eastAsia="仿宋" w:hAnsi="仿宋" w:cs="仿宋"/>
                <w:color w:val="000000"/>
                <w:sz w:val="28"/>
                <w:szCs w:val="32"/>
              </w:rPr>
              <w:t>学术科技类</w:t>
            </w:r>
          </w:p>
        </w:tc>
        <w:tc>
          <w:tcPr>
            <w:tcW w:w="6622" w:type="dxa"/>
          </w:tcPr>
          <w:p w:rsidR="00197341" w:rsidRPr="00DE7F99" w:rsidRDefault="00DE7F99">
            <w:pPr>
              <w:spacing w:line="600" w:lineRule="exact"/>
              <w:jc w:val="left"/>
              <w:rPr>
                <w:rFonts w:ascii="仿宋" w:eastAsia="仿宋" w:hAnsi="仿宋" w:cs="仿宋"/>
                <w:color w:val="000000"/>
                <w:sz w:val="28"/>
                <w:szCs w:val="32"/>
              </w:rPr>
            </w:pPr>
            <w:r w:rsidRPr="00DE7F99">
              <w:rPr>
                <w:rFonts w:ascii="仿宋" w:eastAsia="仿宋" w:hAnsi="仿宋" w:cs="仿宋"/>
                <w:color w:val="000000"/>
                <w:sz w:val="28"/>
                <w:szCs w:val="32"/>
              </w:rPr>
              <w:t>辩论队、数学建模社</w:t>
            </w:r>
          </w:p>
        </w:tc>
      </w:tr>
      <w:tr w:rsidR="00197341" w:rsidRPr="00DE7F99">
        <w:tc>
          <w:tcPr>
            <w:tcW w:w="1900" w:type="dxa"/>
          </w:tcPr>
          <w:p w:rsidR="00197341" w:rsidRPr="00DE7F99" w:rsidRDefault="00DE7F99">
            <w:pPr>
              <w:spacing w:line="600" w:lineRule="exact"/>
              <w:jc w:val="left"/>
              <w:rPr>
                <w:rFonts w:ascii="仿宋" w:eastAsia="仿宋" w:hAnsi="仿宋" w:cs="仿宋"/>
                <w:color w:val="000000"/>
                <w:sz w:val="28"/>
                <w:szCs w:val="32"/>
              </w:rPr>
            </w:pPr>
            <w:r w:rsidRPr="00DE7F99">
              <w:rPr>
                <w:rFonts w:ascii="仿宋" w:eastAsia="仿宋" w:hAnsi="仿宋" w:cs="仿宋"/>
                <w:color w:val="000000"/>
                <w:sz w:val="28"/>
                <w:szCs w:val="32"/>
              </w:rPr>
              <w:t>文化活动类</w:t>
            </w:r>
          </w:p>
        </w:tc>
        <w:tc>
          <w:tcPr>
            <w:tcW w:w="6622" w:type="dxa"/>
          </w:tcPr>
          <w:p w:rsidR="00197341" w:rsidRPr="00DE7F99" w:rsidRDefault="00DE7F99">
            <w:pPr>
              <w:spacing w:line="600" w:lineRule="exact"/>
              <w:jc w:val="left"/>
              <w:rPr>
                <w:rFonts w:ascii="仿宋" w:eastAsia="仿宋" w:hAnsi="仿宋" w:cs="仿宋"/>
                <w:color w:val="000000"/>
                <w:sz w:val="28"/>
                <w:szCs w:val="32"/>
              </w:rPr>
            </w:pPr>
            <w:r w:rsidRPr="00DE7F99">
              <w:rPr>
                <w:rFonts w:ascii="仿宋" w:eastAsia="仿宋" w:hAnsi="仿宋" w:cs="仿宋"/>
                <w:color w:val="000000"/>
                <w:sz w:val="28"/>
                <w:szCs w:val="32"/>
              </w:rPr>
              <w:t>墨轩书画社、关院棋社、手工社、合唱团、静界乐队、吉他社、民乐社、PP剧社</w:t>
            </w:r>
          </w:p>
        </w:tc>
      </w:tr>
      <w:tr w:rsidR="00197341" w:rsidRPr="00DE7F99">
        <w:tc>
          <w:tcPr>
            <w:tcW w:w="1900" w:type="dxa"/>
          </w:tcPr>
          <w:p w:rsidR="00197341" w:rsidRPr="00DE7F99" w:rsidRDefault="00DE7F99">
            <w:pPr>
              <w:spacing w:line="600" w:lineRule="exact"/>
              <w:jc w:val="left"/>
              <w:rPr>
                <w:rFonts w:ascii="仿宋" w:eastAsia="仿宋" w:hAnsi="仿宋" w:cs="仿宋"/>
                <w:color w:val="000000"/>
                <w:sz w:val="28"/>
                <w:szCs w:val="32"/>
              </w:rPr>
            </w:pPr>
            <w:r w:rsidRPr="00DE7F99">
              <w:rPr>
                <w:rFonts w:ascii="仿宋" w:eastAsia="仿宋" w:hAnsi="仿宋" w:cs="仿宋"/>
                <w:color w:val="000000"/>
                <w:sz w:val="28"/>
                <w:szCs w:val="32"/>
              </w:rPr>
              <w:t>体育活动类</w:t>
            </w:r>
          </w:p>
        </w:tc>
        <w:tc>
          <w:tcPr>
            <w:tcW w:w="6622" w:type="dxa"/>
          </w:tcPr>
          <w:p w:rsidR="00197341" w:rsidRPr="00DE7F99" w:rsidRDefault="00DE7F99">
            <w:pPr>
              <w:spacing w:line="600" w:lineRule="exact"/>
              <w:jc w:val="left"/>
              <w:rPr>
                <w:rFonts w:ascii="仿宋" w:eastAsia="仿宋" w:hAnsi="仿宋" w:cs="仿宋"/>
                <w:color w:val="000000"/>
                <w:sz w:val="28"/>
                <w:szCs w:val="32"/>
              </w:rPr>
            </w:pPr>
            <w:r w:rsidRPr="00DE7F99">
              <w:rPr>
                <w:rFonts w:ascii="仿宋" w:eastAsia="仿宋" w:hAnsi="仿宋" w:cs="仿宋"/>
                <w:color w:val="000000"/>
                <w:sz w:val="28"/>
                <w:szCs w:val="32"/>
              </w:rPr>
              <w:t>定向越野社</w:t>
            </w:r>
          </w:p>
        </w:tc>
      </w:tr>
      <w:tr w:rsidR="00197341" w:rsidRPr="00DE7F99" w:rsidTr="00DE7F99">
        <w:trPr>
          <w:trHeight w:val="476"/>
        </w:trPr>
        <w:tc>
          <w:tcPr>
            <w:tcW w:w="1900" w:type="dxa"/>
          </w:tcPr>
          <w:p w:rsidR="00197341" w:rsidRPr="00DE7F99" w:rsidRDefault="00DE7F99">
            <w:pPr>
              <w:spacing w:line="600" w:lineRule="exact"/>
              <w:jc w:val="left"/>
              <w:rPr>
                <w:rFonts w:ascii="仿宋" w:eastAsia="仿宋" w:hAnsi="仿宋" w:cs="仿宋"/>
                <w:color w:val="000000"/>
                <w:sz w:val="28"/>
                <w:szCs w:val="32"/>
              </w:rPr>
            </w:pPr>
            <w:r w:rsidRPr="00DE7F99">
              <w:rPr>
                <w:rFonts w:ascii="仿宋" w:eastAsia="仿宋" w:hAnsi="仿宋" w:cs="仿宋"/>
                <w:color w:val="000000"/>
                <w:sz w:val="28"/>
                <w:szCs w:val="32"/>
              </w:rPr>
              <w:t>志愿公益类</w:t>
            </w:r>
          </w:p>
        </w:tc>
        <w:tc>
          <w:tcPr>
            <w:tcW w:w="6622" w:type="dxa"/>
          </w:tcPr>
          <w:p w:rsidR="00197341" w:rsidRPr="00DE7F99" w:rsidRDefault="00DE7F99">
            <w:pPr>
              <w:spacing w:line="600" w:lineRule="exact"/>
              <w:jc w:val="left"/>
              <w:rPr>
                <w:rFonts w:ascii="仿宋" w:eastAsia="仿宋" w:hAnsi="仿宋" w:cs="仿宋"/>
                <w:color w:val="000000"/>
                <w:sz w:val="28"/>
                <w:szCs w:val="32"/>
              </w:rPr>
            </w:pPr>
            <w:r w:rsidRPr="00DE7F99">
              <w:rPr>
                <w:rFonts w:ascii="仿宋" w:eastAsia="仿宋" w:hAnsi="仿宋" w:cs="仿宋"/>
                <w:color w:val="000000"/>
                <w:sz w:val="28"/>
                <w:szCs w:val="32"/>
              </w:rPr>
              <w:t>义工社、绿钥匙环保协会</w:t>
            </w:r>
          </w:p>
        </w:tc>
      </w:tr>
    </w:tbl>
    <w:p w:rsidR="00197341" w:rsidRDefault="00197341">
      <w:pPr>
        <w:spacing w:line="600" w:lineRule="exact"/>
        <w:jc w:val="left"/>
        <w:rPr>
          <w:rFonts w:ascii="仿宋" w:eastAsia="仿宋" w:hAnsi="仿宋" w:cs="仿宋"/>
          <w:color w:val="000000"/>
          <w:sz w:val="32"/>
          <w:szCs w:val="32"/>
        </w:rPr>
      </w:pPr>
    </w:p>
    <w:sectPr w:rsidR="001973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561" w:rsidRDefault="00CD7561" w:rsidP="00295499">
      <w:r>
        <w:separator/>
      </w:r>
    </w:p>
  </w:endnote>
  <w:endnote w:type="continuationSeparator" w:id="0">
    <w:p w:rsidR="00CD7561" w:rsidRDefault="00CD7561" w:rsidP="00295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Bold r:id="rId1" w:subsetted="1" w:fontKey="{4F83AF44-9AB1-41B3-B35C-70133B5E32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E3B1319F-4FE7-4673-BF66-12E800B70ED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234A531-F45F-4557-8B3C-F8FAF074317F}"/>
    <w:embedBold r:id="rId4" w:fontKey="{0DCAB359-D709-41E6-AE31-FCB50EFA2E4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5" w:subsetted="1" w:fontKey="{B9070E75-777A-4F17-A234-856B9F712B9E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9AF18EC6-3652-461F-B23F-A209AE16EC4C}"/>
    <w:embedBold r:id="rId7" w:subsetted="1" w:fontKey="{63689CF5-30C8-4D1D-A164-724A2F5E7840}"/>
  </w:font>
  <w:font w:name="楷体_GB2312">
    <w:altName w:val="楷体"/>
    <w:charset w:val="00"/>
    <w:family w:val="roman"/>
    <w:pitch w:val="default"/>
    <w:sig w:usb0="00000000" w:usb1="00000000" w:usb2="00000000" w:usb3="00000000" w:csb0="00040001" w:csb1="00000000"/>
    <w:embedRegular r:id="rId8" w:fontKey="{9B40890B-0C2A-4DE0-A518-5709B6770B6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58B5E5A1-50BB-4696-9F49-D000EBB0F980}"/>
    <w:embedBold r:id="rId10" w:subsetted="1" w:fontKey="{4E697F37-D4CE-442A-803A-0B621502E0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981A4688-DF0B-4F26-9926-67FE8C571F3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561" w:rsidRDefault="00CD7561" w:rsidP="00295499">
      <w:r>
        <w:separator/>
      </w:r>
    </w:p>
  </w:footnote>
  <w:footnote w:type="continuationSeparator" w:id="0">
    <w:p w:rsidR="00CD7561" w:rsidRDefault="00CD7561" w:rsidP="002954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341"/>
    <w:rsid w:val="00197341"/>
    <w:rsid w:val="001C1357"/>
    <w:rsid w:val="0027785A"/>
    <w:rsid w:val="00295499"/>
    <w:rsid w:val="003A1EF0"/>
    <w:rsid w:val="00457CFE"/>
    <w:rsid w:val="00935188"/>
    <w:rsid w:val="00CD7561"/>
    <w:rsid w:val="00DE7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qFormat/>
    <w:rPr>
      <w:rFonts w:ascii="Calibri" w:eastAsia="宋体" w:hAnsi="Calibri" w:cs="宋体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Calibri" w:eastAsia="宋体" w:hAnsi="Calibri" w:cs="宋体"/>
      <w:kern w:val="2"/>
      <w:sz w:val="18"/>
      <w:szCs w:val="18"/>
    </w:rPr>
  </w:style>
  <w:style w:type="paragraph" w:customStyle="1" w:styleId="p0">
    <w:name w:val="p0"/>
    <w:basedOn w:val="a"/>
    <w:qFormat/>
    <w:pPr>
      <w:widowControl/>
    </w:pPr>
    <w:rPr>
      <w:rFonts w:ascii="Times New Roman" w:hAnsi="Times New Roman" w:cs="Times New Roman"/>
      <w:kern w:val="0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qFormat/>
    <w:rPr>
      <w:rFonts w:ascii="Calibri" w:eastAsia="宋体" w:hAnsi="Calibri" w:cs="宋体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Calibri" w:eastAsia="宋体" w:hAnsi="Calibri" w:cs="宋体"/>
      <w:kern w:val="2"/>
      <w:sz w:val="18"/>
      <w:szCs w:val="18"/>
    </w:rPr>
  </w:style>
  <w:style w:type="paragraph" w:customStyle="1" w:styleId="p0">
    <w:name w:val="p0"/>
    <w:basedOn w:val="a"/>
    <w:qFormat/>
    <w:pPr>
      <w:widowControl/>
    </w:pPr>
    <w:rPr>
      <w:rFonts w:ascii="Times New Roman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127</Words>
  <Characters>724</Characters>
  <Application>Microsoft Office Word</Application>
  <DocSecurity>0</DocSecurity>
  <Lines>6</Lines>
  <Paragraphs>1</Paragraphs>
  <ScaleCrop>false</ScaleCrop>
  <Company>Microsoft</Company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、"The palm of flower♬</dc:creator>
  <cp:lastModifiedBy>宋丽萍</cp:lastModifiedBy>
  <cp:revision>9</cp:revision>
  <dcterms:created xsi:type="dcterms:W3CDTF">2019-04-03T05:51:00Z</dcterms:created>
  <dcterms:modified xsi:type="dcterms:W3CDTF">2019-04-04T08:37:00Z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