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color w:val="FF0000"/>
          <w:sz w:val="32"/>
          <w:szCs w:val="32"/>
        </w:rPr>
      </w:pPr>
      <w:r>
        <w:rPr>
          <w:rFonts w:hint="eastAsia" w:ascii="华文行楷" w:eastAsia="华文行楷" w:cs="华文行楷"/>
          <w:color w:val="FF0000"/>
          <w:sz w:val="48"/>
          <w:szCs w:val="48"/>
        </w:rPr>
        <w:t>上海海关学院</w:t>
      </w:r>
    </w:p>
    <w:p>
      <w:pPr>
        <w:pBdr>
          <w:bottom w:val="single" w:color="auto" w:sz="4" w:space="0"/>
        </w:pBdr>
        <w:snapToGrid w:val="0"/>
        <w:spacing w:before="312" w:beforeLines="100" w:line="500" w:lineRule="exact"/>
        <w:jc w:val="center"/>
        <w:outlineLvl w:val="0"/>
        <w:rPr>
          <w:rFonts w:cs="Times New Roman"/>
          <w:color w:val="FF0000"/>
          <w:sz w:val="44"/>
          <w:szCs w:val="44"/>
        </w:rPr>
      </w:pPr>
      <w:r>
        <w:rPr>
          <w:rFonts w:hint="eastAsia" w:ascii="黑体" w:hAnsi="黑体" w:eastAsia="黑体" w:cs="黑体"/>
          <w:color w:val="FF0000"/>
          <w:sz w:val="72"/>
          <w:szCs w:val="72"/>
        </w:rPr>
        <w:t>后勤保卫工作简报</w:t>
      </w:r>
    </w:p>
    <w:p>
      <w:pPr>
        <w:pBdr>
          <w:bottom w:val="single" w:color="auto" w:sz="4" w:space="0"/>
        </w:pBdr>
        <w:snapToGrid w:val="0"/>
        <w:spacing w:line="500" w:lineRule="exact"/>
        <w:rPr>
          <w:rFonts w:ascii="仿宋" w:hAnsi="仿宋" w:eastAsia="仿宋" w:cs="Times New Roman"/>
          <w:color w:val="444444"/>
          <w:sz w:val="28"/>
          <w:szCs w:val="28"/>
        </w:rPr>
      </w:pPr>
      <w:r>
        <w:rPr>
          <w:rFonts w:hint="eastAsia" w:ascii="宋体" w:hAnsi="宋体" w:cs="宋体"/>
          <w:b/>
          <w:bCs/>
          <w:sz w:val="28"/>
          <w:szCs w:val="28"/>
        </w:rPr>
        <w:t>后保处编</w:t>
      </w:r>
      <w:r>
        <w:rPr>
          <w:b/>
          <w:bCs/>
          <w:sz w:val="28"/>
          <w:szCs w:val="28"/>
        </w:rPr>
        <w:t xml:space="preserve">           201</w:t>
      </w:r>
      <w:r>
        <w:rPr>
          <w:rFonts w:hint="eastAsia"/>
          <w:b/>
          <w:bCs/>
          <w:sz w:val="28"/>
          <w:szCs w:val="28"/>
        </w:rPr>
        <w:t>9</w:t>
      </w:r>
      <w:r>
        <w:rPr>
          <w:rFonts w:hint="eastAsia" w:ascii="宋体" w:hAnsi="宋体" w:cs="宋体"/>
          <w:b/>
          <w:bCs/>
          <w:sz w:val="28"/>
          <w:szCs w:val="28"/>
        </w:rPr>
        <w:t>年第</w:t>
      </w:r>
      <w:r>
        <w:rPr>
          <w:rFonts w:hint="eastAsia" w:ascii="宋体" w:hAnsi="宋体" w:cs="宋体"/>
          <w:b/>
          <w:bCs/>
          <w:sz w:val="28"/>
          <w:szCs w:val="28"/>
          <w:lang w:val="en-US"/>
        </w:rPr>
        <w:t>4</w:t>
      </w:r>
      <w:r>
        <w:rPr>
          <w:rFonts w:hint="eastAsia" w:ascii="宋体" w:hAnsi="宋体" w:cs="宋体"/>
          <w:b/>
          <w:bCs/>
          <w:sz w:val="28"/>
          <w:szCs w:val="28"/>
          <w:lang w:val="en-US" w:eastAsia="zh-CN"/>
        </w:rPr>
        <w:t>2</w:t>
      </w:r>
      <w:bookmarkStart w:id="0" w:name="_GoBack"/>
      <w:bookmarkEnd w:id="0"/>
      <w:r>
        <w:rPr>
          <w:rFonts w:hint="eastAsia" w:ascii="宋体" w:hAnsi="宋体" w:cs="宋体"/>
          <w:b/>
          <w:bCs/>
          <w:sz w:val="28"/>
          <w:szCs w:val="28"/>
        </w:rPr>
        <w:t>期</w:t>
      </w:r>
      <w:r>
        <w:rPr>
          <w:b/>
          <w:bCs/>
          <w:sz w:val="28"/>
          <w:szCs w:val="28"/>
        </w:rPr>
        <w:t xml:space="preserve">          201</w:t>
      </w:r>
      <w:r>
        <w:rPr>
          <w:rFonts w:hint="eastAsia"/>
          <w:b/>
          <w:bCs/>
          <w:sz w:val="28"/>
          <w:szCs w:val="28"/>
        </w:rPr>
        <w:t>9</w:t>
      </w:r>
      <w:r>
        <w:rPr>
          <w:rFonts w:hint="eastAsia" w:ascii="宋体" w:hAnsi="宋体" w:cs="宋体"/>
          <w:b/>
          <w:bCs/>
          <w:sz w:val="28"/>
          <w:szCs w:val="28"/>
        </w:rPr>
        <w:t>年</w:t>
      </w:r>
      <w:r>
        <w:rPr>
          <w:rFonts w:hint="eastAsia" w:ascii="宋体" w:hAnsi="宋体" w:cs="宋体"/>
          <w:b/>
          <w:bCs/>
          <w:sz w:val="28"/>
          <w:szCs w:val="28"/>
          <w:lang w:val="en-US"/>
        </w:rPr>
        <w:t>6</w:t>
      </w:r>
      <w:r>
        <w:rPr>
          <w:rFonts w:hint="eastAsia" w:ascii="宋体" w:hAnsi="宋体" w:cs="宋体"/>
          <w:b/>
          <w:bCs/>
          <w:sz w:val="28"/>
          <w:szCs w:val="28"/>
        </w:rPr>
        <w:t>月</w:t>
      </w:r>
      <w:r>
        <w:rPr>
          <w:rFonts w:hint="eastAsia" w:ascii="宋体" w:hAnsi="宋体" w:cs="宋体"/>
          <w:b/>
          <w:bCs/>
          <w:sz w:val="28"/>
          <w:szCs w:val="28"/>
          <w:lang w:val="en-US" w:eastAsia="zh-CN"/>
        </w:rPr>
        <w:t>27</w:t>
      </w:r>
      <w:r>
        <w:rPr>
          <w:rFonts w:hint="eastAsia" w:ascii="宋体" w:hAnsi="宋体" w:cs="宋体"/>
          <w:b/>
          <w:bCs/>
          <w:sz w:val="28"/>
          <w:szCs w:val="28"/>
        </w:rPr>
        <w:t>日</w:t>
      </w:r>
      <w:r>
        <w:rPr>
          <w:rFonts w:ascii="?????_GBK" w:hAnsi="?????_GBK" w:cs="?????_GBK"/>
          <w:b/>
          <w:bCs/>
          <w:sz w:val="36"/>
          <w:szCs w:val="36"/>
        </w:rPr>
        <w:t xml:space="preserve"> </w:t>
      </w:r>
    </w:p>
    <w:p>
      <w:pPr>
        <w:spacing w:line="360" w:lineRule="auto"/>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后勤保卫处组织开展2019年度餐饮班组</w:t>
      </w:r>
    </w:p>
    <w:p>
      <w:pPr>
        <w:spacing w:line="360" w:lineRule="auto"/>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岗位练兵暨校关餐饮技术交流活动</w:t>
      </w:r>
    </w:p>
    <w:p>
      <w:pPr>
        <w:spacing w:line="360" w:lineRule="auto"/>
        <w:ind w:firstLine="480" w:firstLineChars="200"/>
        <w:rPr>
          <w:rFonts w:hint="eastAsia"/>
          <w:sz w:val="24"/>
          <w:szCs w:val="24"/>
        </w:rPr>
      </w:pPr>
    </w:p>
    <w:p>
      <w:pPr>
        <w:spacing w:line="360" w:lineRule="auto"/>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drawing>
          <wp:anchor distT="0" distB="0" distL="114300" distR="114300" simplePos="0" relativeHeight="251665408" behindDoc="1" locked="0" layoutInCell="1" allowOverlap="1">
            <wp:simplePos x="0" y="0"/>
            <wp:positionH relativeFrom="margin">
              <wp:posOffset>2794635</wp:posOffset>
            </wp:positionH>
            <wp:positionV relativeFrom="paragraph">
              <wp:posOffset>4759960</wp:posOffset>
            </wp:positionV>
            <wp:extent cx="2189480" cy="1559560"/>
            <wp:effectExtent l="0" t="0" r="0" b="0"/>
            <wp:wrapTight wrapText="bothSides">
              <wp:wrapPolygon>
                <wp:start x="0" y="0"/>
                <wp:lineTo x="0" y="21371"/>
                <wp:lineTo x="21425" y="21371"/>
                <wp:lineTo x="2142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9480" cy="1559560"/>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3360" behindDoc="1" locked="0" layoutInCell="1" allowOverlap="1">
            <wp:simplePos x="0" y="0"/>
            <wp:positionH relativeFrom="margin">
              <wp:posOffset>323850</wp:posOffset>
            </wp:positionH>
            <wp:positionV relativeFrom="paragraph">
              <wp:posOffset>4751705</wp:posOffset>
            </wp:positionV>
            <wp:extent cx="2308860" cy="1594485"/>
            <wp:effectExtent l="0" t="0" r="0" b="0"/>
            <wp:wrapTight wrapText="bothSides">
              <wp:wrapPolygon>
                <wp:start x="0" y="0"/>
                <wp:lineTo x="0" y="21419"/>
                <wp:lineTo x="21386" y="21419"/>
                <wp:lineTo x="2138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860" cy="1594485"/>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2336" behindDoc="1" locked="0" layoutInCell="1" allowOverlap="1">
            <wp:simplePos x="0" y="0"/>
            <wp:positionH relativeFrom="column">
              <wp:posOffset>2724150</wp:posOffset>
            </wp:positionH>
            <wp:positionV relativeFrom="paragraph">
              <wp:posOffset>74295</wp:posOffset>
            </wp:positionV>
            <wp:extent cx="2493010" cy="1704975"/>
            <wp:effectExtent l="0" t="0" r="2540" b="9525"/>
            <wp:wrapTight wrapText="bothSides">
              <wp:wrapPolygon>
                <wp:start x="0" y="0"/>
                <wp:lineTo x="0" y="21479"/>
                <wp:lineTo x="21457" y="21479"/>
                <wp:lineTo x="2145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3010" cy="1704975"/>
                    </a:xfrm>
                    <a:prstGeom prst="rect">
                      <a:avLst/>
                    </a:prstGeom>
                  </pic:spPr>
                </pic:pic>
              </a:graphicData>
            </a:graphic>
          </wp:anchor>
        </w:drawing>
      </w:r>
      <w:r>
        <w:rPr>
          <w:rFonts w:hint="default" w:ascii="Times New Roman" w:hAnsi="Times New Roman" w:eastAsia="方正仿宋_GBK" w:cs="Times New Roman"/>
          <w:sz w:val="32"/>
          <w:szCs w:val="32"/>
        </w:rPr>
        <w:t>为期一周的后勤保卫处2019年度餐饮班组岗位练兵暨校关餐饮技术交流活动于6月19日落下帷幕。上午九点，后保处组织餐饮班组学苑餐厅、博海餐厅、志合楼餐厅餐饮骨干在学苑餐厅二楼多味馆召开后勤保卫处2019年度餐饮班组岗位练兵暨校关餐饮技术交流总结表彰会。朱晶副处长主持了总结表彰会，朱晶副处长对参与岗位技术交流练兵的三个餐厅及兄弟海关积极参与和大力支持表示感谢！宣布获得2019年度餐饮班组岗位练兵暨校关餐饮技术交流团体优秀和单项优秀的班组及个人。</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59264" behindDoc="1" locked="0" layoutInCell="1" allowOverlap="1">
            <wp:simplePos x="0" y="0"/>
            <wp:positionH relativeFrom="column">
              <wp:posOffset>3838575</wp:posOffset>
            </wp:positionH>
            <wp:positionV relativeFrom="paragraph">
              <wp:posOffset>6576060</wp:posOffset>
            </wp:positionV>
            <wp:extent cx="1510030" cy="2072640"/>
            <wp:effectExtent l="0" t="0" r="52070" b="41910"/>
            <wp:wrapTight wrapText="bothSides">
              <wp:wrapPolygon>
                <wp:start x="0" y="0"/>
                <wp:lineTo x="0" y="21441"/>
                <wp:lineTo x="21255" y="21441"/>
                <wp:lineTo x="2125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30" cy="2072640"/>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1312" behindDoc="1" locked="0" layoutInCell="1" allowOverlap="1">
            <wp:simplePos x="0" y="0"/>
            <wp:positionH relativeFrom="margin">
              <wp:posOffset>2028825</wp:posOffset>
            </wp:positionH>
            <wp:positionV relativeFrom="paragraph">
              <wp:posOffset>6566535</wp:posOffset>
            </wp:positionV>
            <wp:extent cx="1565910" cy="2085340"/>
            <wp:effectExtent l="0" t="0" r="0" b="0"/>
            <wp:wrapTight wrapText="bothSides">
              <wp:wrapPolygon>
                <wp:start x="0" y="0"/>
                <wp:lineTo x="0" y="21311"/>
                <wp:lineTo x="21285" y="21311"/>
                <wp:lineTo x="21285"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2085340"/>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0288" behindDoc="1" locked="0" layoutInCell="1" allowOverlap="1">
            <wp:simplePos x="0" y="0"/>
            <wp:positionH relativeFrom="margin">
              <wp:posOffset>47625</wp:posOffset>
            </wp:positionH>
            <wp:positionV relativeFrom="paragraph">
              <wp:posOffset>6553200</wp:posOffset>
            </wp:positionV>
            <wp:extent cx="1695450" cy="2088515"/>
            <wp:effectExtent l="0" t="0" r="0" b="0"/>
            <wp:wrapTight wrapText="bothSides">
              <wp:wrapPolygon>
                <wp:start x="0" y="0"/>
                <wp:lineTo x="0" y="21475"/>
                <wp:lineTo x="21357" y="21475"/>
                <wp:lineTo x="2135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2088515"/>
                    </a:xfrm>
                    <a:prstGeom prst="rect">
                      <a:avLst/>
                    </a:prstGeom>
                  </pic:spPr>
                </pic:pic>
              </a:graphicData>
            </a:graphic>
          </wp:anchor>
        </w:drawing>
      </w:r>
      <w:r>
        <w:rPr>
          <w:rFonts w:hint="default" w:ascii="Times New Roman" w:hAnsi="Times New Roman" w:eastAsia="方正仿宋_GBK" w:cs="Times New Roman"/>
          <w:sz w:val="32"/>
          <w:szCs w:val="32"/>
        </w:rPr>
        <w:t>张素萍处长简明扼要地回顾了此次餐饮班组岗位技术交流练兵活动的组织、实施、效果。5月20日学苑餐厅开展“美食月活动”拉开2019年度餐饮练兵的帷幕。这是餐饮班组二年来 “走出去、请进来”岗位技术交流活动的一次集中展示和回馈。学苑餐厅从6月3日开始推出“第二届关苑毕业季小龙虾节”。在为期6周时间里，在教工餐厅及多味馆，分别推出了川菜、粤菜，鲁菜、淮扬菜、本帮菜及东北菜、小龙虾系列菜品。在加工烹饪过程中，大家共同回忆及研究以前学习过程中所遇到过的技术难关，并克服重重困难，将一道道精美的菜品呈现在师生面前。今年小龙虾直接从江苏金湖选择绿色无污染的清水小龙虾，推出了香辣、十三香、咖喱、蒜泥口味。大厨们</w:t>
      </w:r>
      <w:r>
        <w:rPr>
          <w:rFonts w:hint="default" w:ascii="Times New Roman" w:hAnsi="Times New Roman" w:eastAsia="方正仿宋_GBK" w:cs="Times New Roman"/>
          <w:b/>
          <w:sz w:val="32"/>
          <w:szCs w:val="32"/>
        </w:rPr>
        <w:drawing>
          <wp:anchor distT="0" distB="0" distL="114300" distR="114300" simplePos="0" relativeHeight="251664384" behindDoc="1" locked="0" layoutInCell="1" allowOverlap="1">
            <wp:simplePos x="0" y="0"/>
            <wp:positionH relativeFrom="margin">
              <wp:posOffset>189865</wp:posOffset>
            </wp:positionH>
            <wp:positionV relativeFrom="paragraph">
              <wp:posOffset>1241425</wp:posOffset>
            </wp:positionV>
            <wp:extent cx="2231390" cy="1432560"/>
            <wp:effectExtent l="0" t="0" r="0" b="0"/>
            <wp:wrapTight wrapText="bothSides">
              <wp:wrapPolygon>
                <wp:start x="0" y="0"/>
                <wp:lineTo x="0" y="21255"/>
                <wp:lineTo x="21391" y="21255"/>
                <wp:lineTo x="21391"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390" cy="1432560"/>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66432" behindDoc="1" locked="0" layoutInCell="1" allowOverlap="1">
            <wp:simplePos x="0" y="0"/>
            <wp:positionH relativeFrom="column">
              <wp:posOffset>2820035</wp:posOffset>
            </wp:positionH>
            <wp:positionV relativeFrom="paragraph">
              <wp:posOffset>1226185</wp:posOffset>
            </wp:positionV>
            <wp:extent cx="2253615" cy="1446530"/>
            <wp:effectExtent l="0" t="0" r="0" b="1270"/>
            <wp:wrapTight wrapText="bothSides">
              <wp:wrapPolygon>
                <wp:start x="0" y="0"/>
                <wp:lineTo x="0" y="21335"/>
                <wp:lineTo x="21363" y="21335"/>
                <wp:lineTo x="21363"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3615" cy="1446530"/>
                    </a:xfrm>
                    <a:prstGeom prst="rect">
                      <a:avLst/>
                    </a:prstGeom>
                  </pic:spPr>
                </pic:pic>
              </a:graphicData>
            </a:graphic>
          </wp:anchor>
        </w:drawing>
      </w:r>
      <w:r>
        <w:rPr>
          <w:rFonts w:hint="default" w:ascii="Times New Roman" w:hAnsi="Times New Roman" w:eastAsia="方正仿宋_GBK" w:cs="Times New Roman"/>
          <w:sz w:val="32"/>
          <w:szCs w:val="32"/>
        </w:rPr>
        <w:t>为师生专门推出各式小冷菜、家常小炒等三十余个品种受到广大师生的普遍欢迎。</w:t>
      </w:r>
    </w:p>
    <w:p>
      <w:pPr>
        <w:spacing w:line="360" w:lineRule="auto"/>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6月12日至18日，来自学苑餐厅、博海餐厅、志合楼餐厅联合来自山东淄博、大连机场、广西凭祥、新疆乌鲁木齐兄弟海关厨师、点心师们共同为海关关员及教职工奉献了四个大类 二十二个品种的一场又一场南北风味嘉年华。最终，本帮葱油鸡被评为最受欢迎冷菜、扬州狮子头被评为最受欢迎热菜、西湖牛肉羹被评为最受欢迎汤类、山东酥皮肉火勺被评为最受欢迎点心。</w:t>
      </w:r>
    </w:p>
    <w:p>
      <w:pPr>
        <w:spacing w:line="360" w:lineRule="auto"/>
        <w:ind w:firstLine="640" w:firstLineChars="200"/>
        <w:rPr>
          <w:sz w:val="24"/>
          <w:szCs w:val="24"/>
        </w:rPr>
      </w:pPr>
      <w:r>
        <w:rPr>
          <w:rFonts w:hint="default" w:ascii="Times New Roman" w:hAnsi="Times New Roman" w:eastAsia="方正仿宋_GBK" w:cs="Times New Roman"/>
          <w:sz w:val="32"/>
          <w:szCs w:val="32"/>
        </w:rPr>
        <w:t>最后，张素萍处长对获得2019年度餐饮班组岗位练兵暨校关餐饮技术交流团体优秀和单项优秀的班组及个人表示祝贺，勉励大家在各自的岗位上，为学院和海关事业发展贡献力量。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83"/>
    <w:rsid w:val="0009397B"/>
    <w:rsid w:val="000A72C2"/>
    <w:rsid w:val="000F175C"/>
    <w:rsid w:val="001939F8"/>
    <w:rsid w:val="003068C5"/>
    <w:rsid w:val="00360EC2"/>
    <w:rsid w:val="003E5ABE"/>
    <w:rsid w:val="0040728C"/>
    <w:rsid w:val="004F1698"/>
    <w:rsid w:val="00512F59"/>
    <w:rsid w:val="00526438"/>
    <w:rsid w:val="005D65BD"/>
    <w:rsid w:val="00650883"/>
    <w:rsid w:val="00694CA8"/>
    <w:rsid w:val="006F279D"/>
    <w:rsid w:val="00792123"/>
    <w:rsid w:val="008352ED"/>
    <w:rsid w:val="00886D5A"/>
    <w:rsid w:val="008B7940"/>
    <w:rsid w:val="009B6661"/>
    <w:rsid w:val="009E7C65"/>
    <w:rsid w:val="00A2640F"/>
    <w:rsid w:val="00A87D59"/>
    <w:rsid w:val="00AA1923"/>
    <w:rsid w:val="00B450BF"/>
    <w:rsid w:val="00B52AF1"/>
    <w:rsid w:val="00C348D3"/>
    <w:rsid w:val="00C51F99"/>
    <w:rsid w:val="00CB1488"/>
    <w:rsid w:val="00CC2257"/>
    <w:rsid w:val="00CE56AB"/>
    <w:rsid w:val="00CE6B9E"/>
    <w:rsid w:val="00CF28E0"/>
    <w:rsid w:val="00DB11BC"/>
    <w:rsid w:val="00E27142"/>
    <w:rsid w:val="00E3463D"/>
    <w:rsid w:val="00ED51CD"/>
    <w:rsid w:val="00F2268A"/>
    <w:rsid w:val="00F62E47"/>
    <w:rsid w:val="00FB5F78"/>
    <w:rsid w:val="67E31A6D"/>
    <w:rsid w:val="6CEA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727</Characters>
  <Lines>6</Lines>
  <Paragraphs>1</Paragraphs>
  <TotalTime>10</TotalTime>
  <ScaleCrop>false</ScaleCrop>
  <LinksUpToDate>false</LinksUpToDate>
  <CharactersWithSpaces>853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2019-06-24T01:00:00Z</dcterms:created>
  <dc:creator>admin</dc:creator>
  <cp:lastModifiedBy>admin</cp:lastModifiedBy>
  <dcterms:modified xsi:type="dcterms:W3CDTF">2019-06-27T00:55:46Z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