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373C" w14:textId="77777777" w:rsidR="00D3680E" w:rsidRPr="00B1193C" w:rsidRDefault="00D3680E" w:rsidP="00B1193C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14:paraId="0367BD83" w14:textId="523A6D3A" w:rsidR="00D3680E" w:rsidRPr="00B1193C" w:rsidRDefault="00D3680E" w:rsidP="00B1193C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 w:rsidRPr="00B1193C">
        <w:rPr>
          <w:rFonts w:ascii="Times New Roman" w:eastAsia="仿宋_GB2312" w:hAnsi="Times New Roman" w:cs="Times New Roman"/>
          <w:sz w:val="30"/>
          <w:szCs w:val="30"/>
        </w:rPr>
        <w:t>201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B1193C">
        <w:rPr>
          <w:rFonts w:ascii="Times New Roman" w:eastAsia="仿宋_GB2312" w:hAnsi="Times New Roman" w:cs="Times New Roman"/>
          <w:sz w:val="30"/>
          <w:szCs w:val="30"/>
        </w:rPr>
        <w:t>/20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学年</w:t>
      </w:r>
      <w:r w:rsidR="00B1193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B1193C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第</w:t>
      </w:r>
      <w:r w:rsidR="00B1193C" w:rsidRPr="00B1193C">
        <w:rPr>
          <w:rFonts w:ascii="Times New Roman" w:eastAsia="仿宋_GB2312" w:hAnsi="Times New Roman" w:cs="Times New Roman"/>
          <w:sz w:val="30"/>
          <w:szCs w:val="30"/>
        </w:rPr>
        <w:t>1</w:t>
      </w:r>
      <w:r w:rsidR="00437997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期</w:t>
      </w:r>
    </w:p>
    <w:p w14:paraId="3DDDED5B" w14:textId="2C7E5737" w:rsidR="00D3680E" w:rsidRPr="0037713D" w:rsidRDefault="00D3680E" w:rsidP="00D3680E">
      <w:pPr>
        <w:pStyle w:val="a5"/>
        <w:spacing w:line="800" w:lineRule="exact"/>
        <w:ind w:leftChars="47" w:left="99"/>
        <w:outlineLvl w:val="0"/>
        <w:rPr>
          <w:rFonts w:ascii="黑体" w:eastAsia="黑体" w:cs="黑体"/>
          <w:sz w:val="36"/>
          <w:szCs w:val="36"/>
        </w:rPr>
      </w:pPr>
      <w:r w:rsidRPr="00B1193C">
        <w:rPr>
          <w:rFonts w:cs="仿宋_GB2312"/>
          <w:noProof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5CF6" wp14:editId="50381A70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6F59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H9imLz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B1193C">
        <w:rPr>
          <w:rFonts w:cs="仿宋_GB2312" w:hint="eastAsia"/>
          <w:szCs w:val="30"/>
        </w:rPr>
        <w:t>上海海关学院</w:t>
      </w:r>
      <w:r w:rsidR="00B1193C" w:rsidRPr="00B1193C">
        <w:rPr>
          <w:rFonts w:cs="仿宋_GB2312" w:hint="eastAsia"/>
          <w:szCs w:val="30"/>
        </w:rPr>
        <w:t>马克思主义学院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   </w:t>
      </w:r>
      <w:r>
        <w:t xml:space="preserve">  </w:t>
      </w:r>
      <w:r w:rsidR="00B1193C">
        <w:rPr>
          <w:rFonts w:hint="eastAsia"/>
        </w:rPr>
        <w:t>2</w:t>
      </w:r>
      <w:r w:rsidR="00B1193C">
        <w:t>019</w:t>
      </w:r>
      <w:r>
        <w:rPr>
          <w:rFonts w:hAnsi="仿宋_GB2312" w:cs="仿宋_GB2312" w:hint="eastAsia"/>
        </w:rPr>
        <w:t>年</w:t>
      </w:r>
      <w:r w:rsidR="00B1193C">
        <w:rPr>
          <w:rFonts w:hAnsi="仿宋_GB2312" w:cs="仿宋_GB2312" w:hint="eastAsia"/>
        </w:rPr>
        <w:t>1</w:t>
      </w:r>
      <w:r w:rsidR="00B1193C">
        <w:rPr>
          <w:rFonts w:hAnsi="仿宋_GB2312" w:cs="仿宋_GB2312"/>
        </w:rPr>
        <w:t>0</w:t>
      </w:r>
      <w:r>
        <w:rPr>
          <w:rFonts w:hAnsi="仿宋_GB2312" w:cs="仿宋_GB2312" w:hint="eastAsia"/>
        </w:rPr>
        <w:t>月</w:t>
      </w:r>
      <w:r w:rsidR="00B1193C">
        <w:rPr>
          <w:rFonts w:hAnsi="仿宋_GB2312" w:cs="仿宋_GB2312" w:hint="eastAsia"/>
        </w:rPr>
        <w:t>2</w:t>
      </w:r>
      <w:r w:rsidR="00B1193C">
        <w:rPr>
          <w:rFonts w:hAnsi="仿宋_GB2312" w:cs="仿宋_GB2312"/>
        </w:rPr>
        <w:t>9</w:t>
      </w:r>
      <w:r>
        <w:rPr>
          <w:rFonts w:hAnsi="仿宋_GB2312" w:cs="仿宋_GB2312" w:hint="eastAsia"/>
        </w:rPr>
        <w:t>日</w:t>
      </w:r>
    </w:p>
    <w:p w14:paraId="220C579B" w14:textId="77777777" w:rsidR="00D3680E" w:rsidRPr="00C76586" w:rsidRDefault="00D3680E" w:rsidP="00B1193C">
      <w:pPr>
        <w:spacing w:line="560" w:lineRule="exact"/>
        <w:ind w:firstLineChars="200" w:firstLine="600"/>
        <w:rPr>
          <w:rFonts w:ascii="方正仿宋_GBK" w:eastAsia="方正仿宋_GBK" w:cs="方正仿宋_GBK"/>
          <w:sz w:val="30"/>
          <w:szCs w:val="30"/>
        </w:rPr>
      </w:pPr>
    </w:p>
    <w:p w14:paraId="498D6B56" w14:textId="77777777" w:rsidR="00913075" w:rsidRDefault="00D3680E" w:rsidP="00913075">
      <w:pPr>
        <w:pStyle w:val="cjk"/>
        <w:shd w:val="clear" w:color="auto" w:fill="FFFFFF"/>
        <w:spacing w:before="0" w:beforeAutospacing="0" w:after="0" w:afterAutospacing="0" w:line="600" w:lineRule="exact"/>
        <w:ind w:left="1440" w:hangingChars="400" w:hanging="144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 w:rsidRPr="00B1193C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课程思政改革“国门中国”系列</w:t>
      </w:r>
      <w:r w:rsidR="0091307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课程建设活动</w:t>
      </w:r>
    </w:p>
    <w:p w14:paraId="4E899CB7" w14:textId="1495954D" w:rsidR="00D3680E" w:rsidRPr="00B1193C" w:rsidRDefault="00913075" w:rsidP="00913075">
      <w:pPr>
        <w:pStyle w:val="cjk"/>
        <w:shd w:val="clear" w:color="auto" w:fill="FFFFFF"/>
        <w:spacing w:before="0" w:beforeAutospacing="0" w:after="0" w:afterAutospacing="0" w:line="600" w:lineRule="exact"/>
        <w:ind w:left="1440" w:hangingChars="400" w:hanging="144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之六十三</w:t>
      </w:r>
      <w:r w:rsidR="00D3680E" w:rsidRPr="00B1193C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：《管理学》</w:t>
      </w:r>
      <w:r w:rsidR="00263790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举行公开观摩</w:t>
      </w:r>
      <w:r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</w:t>
      </w:r>
    </w:p>
    <w:p w14:paraId="104DF64B" w14:textId="77777777" w:rsidR="00D3680E" w:rsidRPr="00503464" w:rsidRDefault="00D3680E" w:rsidP="00B1193C">
      <w:pPr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14:paraId="19EE5E9C" w14:textId="27C7DDAF" w:rsidR="006843A7" w:rsidRPr="00B1193C" w:rsidRDefault="006843A7" w:rsidP="00B1193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24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号，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管理学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》课程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思政公开课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在志行楼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B405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举行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此次公开课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旨在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现场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讲授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观摩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来帮助课程教师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探寻有助于课程思政建设的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课堂组织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方式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、授课方法、案例讲解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方式等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思路和做法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68B04576" w14:textId="0F39043D" w:rsidR="003A2BDE" w:rsidRPr="00B1193C" w:rsidRDefault="00F60204" w:rsidP="00B1193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1193C">
        <w:rPr>
          <w:rFonts w:ascii="Times New Roman" w:eastAsia="方正仿宋_GBK" w:hAnsi="Times New Roman" w:cs="Times New Roman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5B290F" wp14:editId="59806B7B">
            <wp:simplePos x="0" y="0"/>
            <wp:positionH relativeFrom="margin">
              <wp:posOffset>2432050</wp:posOffset>
            </wp:positionH>
            <wp:positionV relativeFrom="margin">
              <wp:posOffset>5873750</wp:posOffset>
            </wp:positionV>
            <wp:extent cx="3053715" cy="27178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开课20191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99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本次课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选取了</w:t>
      </w:r>
      <w:r w:rsidR="006843A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民族企业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华为作为分析对象，结合华为的“以奋斗</w:t>
      </w:r>
      <w:bookmarkStart w:id="0" w:name="_GoBack"/>
      <w:bookmarkEnd w:id="0"/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者为本”文化，讲解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民族企业优秀的文化及其做法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, 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并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从华为的企业文化看民族文化和民族自信在企业管理中的作用</w:t>
      </w:r>
      <w:r w:rsidR="00D4567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华为的企业文化——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狼文化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”有着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举足轻重的作用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作为最重要的团队精神之一，华为的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狼性文化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可以用这样的几个词语来概括：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学习，创新，获益，团结。用狼性文化来说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,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敏锐的嗅觉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,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不屈不挠、奋不顾身的进攻精神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群体奋斗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使华为成为连跨国巨头都寝食难安的一匹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土狼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F11B8E" w:rsidRPr="00B1193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华为的狼文化中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迸发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的元素，正契合了中华传统文化中“天行健，君子以自强不息”的精神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F11B8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在华为的企业文化中有民族文化和民族自信的“基因”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3A2BD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包括营造创新文化，明确创新的驱动力，</w:t>
      </w:r>
      <w:r w:rsidR="007049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加上其</w:t>
      </w:r>
      <w:r w:rsidR="003A2BD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巨大的可持续的投入</w:t>
      </w:r>
      <w:r w:rsidR="007049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="003A2BD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先进的科研管理体制</w:t>
      </w:r>
      <w:r w:rsidR="007049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使华为的战斗力日益强盛</w:t>
      </w:r>
      <w:r w:rsidR="003A2BDE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。企业文化是企业管理中不可缺少的，而民族文化和民族自信是企业文化中不可缺少的。</w:t>
      </w:r>
    </w:p>
    <w:p w14:paraId="4D65A1F3" w14:textId="173DE1BB" w:rsidR="00E1438B" w:rsidRPr="00B1193C" w:rsidRDefault="00E1438B" w:rsidP="00B1193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在活动结束的交流总结环节，同学们普遍认为，改革开放四十年来，中国的国家实力得到了显著的提升，众多民族企业成长</w:t>
      </w:r>
      <w:r w:rsidR="007049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起来，甚至走出国门、走向国际</w:t>
      </w:r>
      <w:r w:rsidR="00D4567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。这背后是中国文化的精髓对企业文化的长期浸润所产生的积极效果</w:t>
      </w:r>
      <w:r w:rsidR="007049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D4567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也坚定了我们对“四个自信”的态度。</w:t>
      </w:r>
    </w:p>
    <w:p w14:paraId="4F02B833" w14:textId="77777777" w:rsidR="006843A7" w:rsidRPr="0070494D" w:rsidRDefault="006843A7" w:rsidP="00F11B8E">
      <w:pPr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sectPr w:rsidR="006843A7" w:rsidRPr="007049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9EDD" w14:textId="77777777" w:rsidR="00B6473A" w:rsidRDefault="00B6473A" w:rsidP="00B1193C">
      <w:r>
        <w:separator/>
      </w:r>
    </w:p>
  </w:endnote>
  <w:endnote w:type="continuationSeparator" w:id="0">
    <w:p w14:paraId="003F6B3F" w14:textId="77777777" w:rsidR="00B6473A" w:rsidRDefault="00B6473A" w:rsidP="00B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FBE9" w14:textId="77777777" w:rsidR="00B6473A" w:rsidRDefault="00B6473A" w:rsidP="00B1193C">
      <w:r>
        <w:separator/>
      </w:r>
    </w:p>
  </w:footnote>
  <w:footnote w:type="continuationSeparator" w:id="0">
    <w:p w14:paraId="3B892B14" w14:textId="77777777" w:rsidR="00B6473A" w:rsidRDefault="00B6473A" w:rsidP="00B1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3CB1" w14:textId="77777777" w:rsidR="00B1193C" w:rsidRDefault="00B1193C" w:rsidP="00B1193C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A7"/>
    <w:rsid w:val="00263790"/>
    <w:rsid w:val="002A2090"/>
    <w:rsid w:val="003A2BDE"/>
    <w:rsid w:val="004216D3"/>
    <w:rsid w:val="00437997"/>
    <w:rsid w:val="0066538B"/>
    <w:rsid w:val="006843A7"/>
    <w:rsid w:val="0070494D"/>
    <w:rsid w:val="00771F0E"/>
    <w:rsid w:val="007E45CA"/>
    <w:rsid w:val="009128C8"/>
    <w:rsid w:val="00913075"/>
    <w:rsid w:val="009E2C11"/>
    <w:rsid w:val="00B1193C"/>
    <w:rsid w:val="00B53C2F"/>
    <w:rsid w:val="00B6473A"/>
    <w:rsid w:val="00D3680E"/>
    <w:rsid w:val="00D45677"/>
    <w:rsid w:val="00E1438B"/>
    <w:rsid w:val="00EB54BD"/>
    <w:rsid w:val="00F11B8E"/>
    <w:rsid w:val="00F5388D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0F52"/>
  <w15:docId w15:val="{439963E7-1238-4A65-821D-CBB9BF4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5388D"/>
    <w:rPr>
      <w:sz w:val="18"/>
      <w:szCs w:val="18"/>
    </w:rPr>
  </w:style>
  <w:style w:type="paragraph" w:styleId="a5">
    <w:name w:val="Date"/>
    <w:basedOn w:val="a"/>
    <w:next w:val="a"/>
    <w:link w:val="a6"/>
    <w:rsid w:val="00D3680E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6">
    <w:name w:val="日期 字符"/>
    <w:basedOn w:val="a0"/>
    <w:link w:val="a5"/>
    <w:rsid w:val="00D3680E"/>
    <w:rPr>
      <w:rFonts w:ascii="仿宋_GB2312" w:eastAsia="仿宋_GB2312" w:hAnsi="Times New Roman" w:cs="Times New Roman"/>
      <w:sz w:val="30"/>
      <w:szCs w:val="24"/>
    </w:rPr>
  </w:style>
  <w:style w:type="paragraph" w:styleId="a7">
    <w:name w:val="Normal (Web)"/>
    <w:basedOn w:val="a"/>
    <w:rsid w:val="00D368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19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193C"/>
    <w:rPr>
      <w:sz w:val="18"/>
      <w:szCs w:val="18"/>
    </w:rPr>
  </w:style>
  <w:style w:type="paragraph" w:customStyle="1" w:styleId="cjk">
    <w:name w:val="cjk"/>
    <w:basedOn w:val="a"/>
    <w:rsid w:val="00B1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</dc:creator>
  <cp:lastModifiedBy>szsc2000@163.com</cp:lastModifiedBy>
  <cp:revision>14</cp:revision>
  <dcterms:created xsi:type="dcterms:W3CDTF">2019-10-29T02:26:00Z</dcterms:created>
  <dcterms:modified xsi:type="dcterms:W3CDTF">2019-10-30T00:14:00Z</dcterms:modified>
</cp:coreProperties>
</file>