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535" w:rsidRDefault="00CC6535" w:rsidP="00CC6535">
      <w:pPr>
        <w:pStyle w:val="qowt-stl-"/>
        <w:shd w:val="clear" w:color="auto" w:fill="FFFFFF"/>
        <w:spacing w:before="0" w:beforeAutospacing="0" w:after="0" w:afterAutospacing="0"/>
        <w:jc w:val="center"/>
        <w:rPr>
          <w:rFonts w:ascii="Times New Roman" w:eastAsia="等线" w:hAnsi="Times New Roman" w:cs="Times New Roman"/>
          <w:color w:val="000000"/>
          <w:sz w:val="52"/>
          <w:szCs w:val="52"/>
        </w:rPr>
      </w:pPr>
      <w:r>
        <w:rPr>
          <w:rStyle w:val="qowt-font4"/>
          <w:rFonts w:ascii="Times New Roman" w:cs="Times New Roman" w:hint="eastAsia"/>
          <w:bCs/>
          <w:color w:val="FF0000"/>
          <w:sz w:val="52"/>
          <w:szCs w:val="52"/>
        </w:rPr>
        <w:t>工商管理与关务学院工作简报</w:t>
      </w:r>
      <w:r>
        <w:rPr>
          <w:rFonts w:ascii="Times New Roman" w:hAnsi="Times New Roman" w:cs="Times New Roman"/>
          <w:color w:val="000000"/>
          <w:sz w:val="21"/>
          <w:szCs w:val="21"/>
        </w:rPr>
        <w:t xml:space="preserve"> </w:t>
      </w:r>
    </w:p>
    <w:p w:rsidR="00CC6535" w:rsidRDefault="00CC6535" w:rsidP="00CC6535">
      <w:pPr>
        <w:jc w:val="center"/>
        <w:rPr>
          <w:rFonts w:cs="Calibri"/>
          <w:color w:val="FF0000"/>
          <w:sz w:val="32"/>
          <w:szCs w:val="32"/>
          <w:u w:val="single"/>
        </w:rPr>
      </w:pPr>
      <w:r>
        <w:rPr>
          <w:rFonts w:hint="eastAsia"/>
          <w:color w:val="FF0000"/>
          <w:sz w:val="32"/>
          <w:szCs w:val="32"/>
          <w:u w:val="single"/>
        </w:rPr>
        <w:t>沪关院工商编</w:t>
      </w:r>
      <w:r>
        <w:rPr>
          <w:rFonts w:hint="eastAsia"/>
          <w:color w:val="FF0000"/>
          <w:sz w:val="32"/>
          <w:szCs w:val="32"/>
          <w:u w:val="single"/>
        </w:rPr>
        <w:t xml:space="preserve">       2020</w:t>
      </w:r>
      <w:r>
        <w:rPr>
          <w:rFonts w:hint="eastAsia"/>
          <w:color w:val="FF0000"/>
          <w:sz w:val="32"/>
          <w:szCs w:val="32"/>
          <w:u w:val="single"/>
        </w:rPr>
        <w:t>年第</w:t>
      </w:r>
      <w:r w:rsidR="009C5162">
        <w:rPr>
          <w:color w:val="FF0000"/>
          <w:sz w:val="32"/>
          <w:szCs w:val="32"/>
          <w:u w:val="single"/>
        </w:rPr>
        <w:t>90</w:t>
      </w:r>
      <w:r>
        <w:rPr>
          <w:rFonts w:hint="eastAsia"/>
          <w:color w:val="FF0000"/>
          <w:sz w:val="32"/>
          <w:szCs w:val="32"/>
          <w:u w:val="single"/>
        </w:rPr>
        <w:t>期</w:t>
      </w:r>
      <w:r>
        <w:rPr>
          <w:rFonts w:hint="eastAsia"/>
          <w:color w:val="FF0000"/>
          <w:sz w:val="32"/>
          <w:szCs w:val="32"/>
          <w:u w:val="single"/>
        </w:rPr>
        <w:t xml:space="preserve">          9</w:t>
      </w:r>
      <w:r>
        <w:rPr>
          <w:rFonts w:hint="eastAsia"/>
          <w:color w:val="FF0000"/>
          <w:sz w:val="32"/>
          <w:szCs w:val="32"/>
          <w:u w:val="single"/>
        </w:rPr>
        <w:t>月</w:t>
      </w:r>
      <w:r>
        <w:rPr>
          <w:rFonts w:hint="eastAsia"/>
          <w:color w:val="FF0000"/>
          <w:sz w:val="32"/>
          <w:szCs w:val="32"/>
          <w:u w:val="single"/>
        </w:rPr>
        <w:t>2</w:t>
      </w:r>
      <w:r>
        <w:rPr>
          <w:color w:val="FF0000"/>
          <w:sz w:val="32"/>
          <w:szCs w:val="32"/>
          <w:u w:val="single"/>
        </w:rPr>
        <w:t>7</w:t>
      </w:r>
      <w:r>
        <w:rPr>
          <w:rFonts w:hint="eastAsia"/>
          <w:color w:val="FF0000"/>
          <w:sz w:val="32"/>
          <w:szCs w:val="32"/>
          <w:u w:val="single"/>
        </w:rPr>
        <w:t>日</w:t>
      </w:r>
    </w:p>
    <w:p w:rsidR="00BF63D6" w:rsidRPr="00CC6535" w:rsidRDefault="00645FD7" w:rsidP="00CC6535">
      <w:pPr>
        <w:spacing w:beforeLines="50" w:before="156"/>
        <w:jc w:val="center"/>
        <w:rPr>
          <w:rFonts w:ascii="宋体" w:hAnsi="宋体" w:cs="宋体"/>
          <w:b/>
          <w:kern w:val="0"/>
          <w:sz w:val="36"/>
          <w:szCs w:val="36"/>
        </w:rPr>
      </w:pPr>
      <w:r w:rsidRPr="00CC6535">
        <w:rPr>
          <w:rFonts w:ascii="宋体" w:hAnsi="宋体" w:cs="宋体" w:hint="eastAsia"/>
          <w:b/>
          <w:kern w:val="0"/>
          <w:sz w:val="36"/>
          <w:szCs w:val="36"/>
        </w:rPr>
        <w:t>工商学院</w:t>
      </w:r>
      <w:r w:rsidR="00BF63D6" w:rsidRPr="00CC6535">
        <w:rPr>
          <w:rFonts w:ascii="宋体" w:hAnsi="宋体" w:cs="宋体" w:hint="eastAsia"/>
          <w:b/>
          <w:kern w:val="0"/>
          <w:sz w:val="36"/>
          <w:szCs w:val="36"/>
        </w:rPr>
        <w:t>学生在2020年上海市高校商业精英挑战赛国际贸易竞赛中获佳绩</w:t>
      </w:r>
    </w:p>
    <w:p w:rsidR="00BF63D6" w:rsidRPr="00CC6535" w:rsidRDefault="00BF63D6" w:rsidP="00CC6535">
      <w:pPr>
        <w:adjustRightInd w:val="0"/>
        <w:snapToGrid w:val="0"/>
        <w:spacing w:line="360" w:lineRule="auto"/>
        <w:ind w:firstLineChars="300" w:firstLine="840"/>
        <w:jc w:val="left"/>
        <w:rPr>
          <w:rFonts w:asciiTheme="minorEastAsia" w:eastAsiaTheme="minorEastAsia" w:hAnsiTheme="minorEastAsia"/>
          <w:sz w:val="28"/>
          <w:szCs w:val="28"/>
        </w:rPr>
      </w:pPr>
      <w:r w:rsidRPr="00CC6535">
        <w:rPr>
          <w:rFonts w:asciiTheme="minorEastAsia" w:eastAsiaTheme="minorEastAsia" w:hAnsiTheme="minorEastAsia"/>
          <w:sz w:val="28"/>
          <w:szCs w:val="28"/>
        </w:rPr>
        <w:t>9月26日</w:t>
      </w:r>
      <w:r w:rsidR="00D92C20" w:rsidRPr="00CC6535">
        <w:rPr>
          <w:rFonts w:asciiTheme="minorEastAsia" w:eastAsiaTheme="minorEastAsia" w:hAnsiTheme="minorEastAsia" w:hint="eastAsia"/>
          <w:sz w:val="28"/>
          <w:szCs w:val="28"/>
        </w:rPr>
        <w:t>，</w:t>
      </w:r>
      <w:r w:rsidRPr="00CC6535">
        <w:rPr>
          <w:rFonts w:asciiTheme="minorEastAsia" w:eastAsiaTheme="minorEastAsia" w:hAnsiTheme="minorEastAsia"/>
          <w:sz w:val="28"/>
          <w:szCs w:val="28"/>
        </w:rPr>
        <w:t>上海市高校商业精英挑战赛国际贸易竞赛</w:t>
      </w:r>
      <w:r w:rsidR="00645FD7" w:rsidRPr="00CC6535">
        <w:rPr>
          <w:rFonts w:asciiTheme="minorEastAsia" w:eastAsiaTheme="minorEastAsia" w:hAnsiTheme="minorEastAsia"/>
          <w:sz w:val="28"/>
          <w:szCs w:val="28"/>
        </w:rPr>
        <w:t>上海理工大学</w:t>
      </w:r>
      <w:r w:rsidRPr="00CC6535">
        <w:rPr>
          <w:rFonts w:asciiTheme="minorEastAsia" w:eastAsiaTheme="minorEastAsia" w:hAnsiTheme="minorEastAsia"/>
          <w:sz w:val="28"/>
          <w:szCs w:val="28"/>
        </w:rPr>
        <w:t>拉</w:t>
      </w:r>
      <w:r w:rsidR="00645FD7" w:rsidRPr="00CC6535">
        <w:rPr>
          <w:rFonts w:asciiTheme="minorEastAsia" w:eastAsiaTheme="minorEastAsia" w:hAnsiTheme="minorEastAsia"/>
          <w:sz w:val="28"/>
          <w:szCs w:val="28"/>
        </w:rPr>
        <w:t>在</w:t>
      </w:r>
      <w:r w:rsidRPr="00CC6535">
        <w:rPr>
          <w:rFonts w:asciiTheme="minorEastAsia" w:eastAsiaTheme="minorEastAsia" w:hAnsiTheme="minorEastAsia"/>
          <w:sz w:val="28"/>
          <w:szCs w:val="28"/>
        </w:rPr>
        <w:t>开帷幕</w:t>
      </w:r>
      <w:r w:rsidR="00645FD7" w:rsidRPr="00CC6535">
        <w:rPr>
          <w:rFonts w:asciiTheme="minorEastAsia" w:eastAsiaTheme="minorEastAsia" w:hAnsiTheme="minorEastAsia"/>
          <w:sz w:val="28"/>
          <w:szCs w:val="28"/>
        </w:rPr>
        <w:t>。</w:t>
      </w:r>
      <w:r w:rsidRPr="00CC6535">
        <w:rPr>
          <w:rFonts w:asciiTheme="minorEastAsia" w:eastAsiaTheme="minorEastAsia" w:hAnsiTheme="minorEastAsia"/>
          <w:sz w:val="28"/>
          <w:szCs w:val="28"/>
        </w:rPr>
        <w:t>本次</w:t>
      </w:r>
      <w:r w:rsidR="00645FD7" w:rsidRPr="00CC6535">
        <w:rPr>
          <w:rFonts w:asciiTheme="minorEastAsia" w:eastAsiaTheme="minorEastAsia" w:hAnsiTheme="minorEastAsia"/>
          <w:sz w:val="28"/>
          <w:szCs w:val="28"/>
        </w:rPr>
        <w:t>比赛由上海市教委主办、中国贸促会商业分会协办，来自</w:t>
      </w:r>
      <w:r w:rsidRPr="00CC6535">
        <w:rPr>
          <w:rFonts w:asciiTheme="minorEastAsia" w:eastAsiaTheme="minorEastAsia" w:hAnsiTheme="minorEastAsia"/>
          <w:sz w:val="28"/>
          <w:szCs w:val="28"/>
        </w:rPr>
        <w:t>12所高校</w:t>
      </w:r>
      <w:r w:rsidR="00645FD7" w:rsidRPr="00CC6535">
        <w:rPr>
          <w:rFonts w:asciiTheme="minorEastAsia" w:eastAsiaTheme="minorEastAsia" w:hAnsiTheme="minorEastAsia"/>
          <w:sz w:val="28"/>
          <w:szCs w:val="28"/>
        </w:rPr>
        <w:t>的</w:t>
      </w:r>
      <w:r w:rsidRPr="00CC6535">
        <w:rPr>
          <w:rFonts w:asciiTheme="minorEastAsia" w:eastAsiaTheme="minorEastAsia" w:hAnsiTheme="minorEastAsia"/>
          <w:sz w:val="28"/>
          <w:szCs w:val="28"/>
        </w:rPr>
        <w:t>36</w:t>
      </w:r>
      <w:r w:rsidR="00645FD7" w:rsidRPr="00CC6535">
        <w:rPr>
          <w:rFonts w:asciiTheme="minorEastAsia" w:eastAsiaTheme="minorEastAsia" w:hAnsiTheme="minorEastAsia"/>
          <w:sz w:val="28"/>
          <w:szCs w:val="28"/>
        </w:rPr>
        <w:t>支队伍角逐国赛资格。工商学院2018级国际商务专业学生组成两组参赛队，在</w:t>
      </w:r>
      <w:bookmarkStart w:id="0" w:name="_GoBack"/>
      <w:bookmarkEnd w:id="0"/>
      <w:r w:rsidR="00645FD7" w:rsidRPr="00CC6535">
        <w:rPr>
          <w:rFonts w:asciiTheme="minorEastAsia" w:eastAsiaTheme="minorEastAsia" w:hAnsiTheme="minorEastAsia"/>
          <w:sz w:val="28"/>
          <w:szCs w:val="28"/>
        </w:rPr>
        <w:t>查贵勇老师的指导下，</w:t>
      </w:r>
      <w:r w:rsidRPr="00CC6535">
        <w:rPr>
          <w:rFonts w:asciiTheme="minorEastAsia" w:eastAsiaTheme="minorEastAsia" w:hAnsiTheme="minorEastAsia"/>
          <w:sz w:val="28"/>
          <w:szCs w:val="28"/>
        </w:rPr>
        <w:t>获得优胜奖2项</w:t>
      </w:r>
      <w:r w:rsidR="00645FD7" w:rsidRPr="00CC6535">
        <w:rPr>
          <w:rFonts w:asciiTheme="minorEastAsia" w:eastAsiaTheme="minorEastAsia" w:hAnsiTheme="minorEastAsia"/>
          <w:sz w:val="28"/>
          <w:szCs w:val="28"/>
        </w:rPr>
        <w:t>，优秀组织奖1项，并获得全国总决赛的入场券。</w:t>
      </w:r>
      <w:r w:rsidRPr="00CC6535">
        <w:rPr>
          <w:rFonts w:asciiTheme="minorEastAsia" w:eastAsiaTheme="minorEastAsia" w:hAnsiTheme="minorEastAsia"/>
          <w:sz w:val="28"/>
          <w:szCs w:val="28"/>
        </w:rPr>
        <w:t>。</w:t>
      </w:r>
    </w:p>
    <w:p w:rsidR="00BF63D6" w:rsidRPr="00CC6535" w:rsidRDefault="00BF63D6" w:rsidP="00CC6535">
      <w:pPr>
        <w:adjustRightInd w:val="0"/>
        <w:snapToGrid w:val="0"/>
        <w:spacing w:line="360" w:lineRule="auto"/>
        <w:ind w:firstLine="573"/>
        <w:rPr>
          <w:rFonts w:asciiTheme="minorEastAsia" w:eastAsiaTheme="minorEastAsia" w:hAnsiTheme="minorEastAsia"/>
          <w:sz w:val="28"/>
          <w:szCs w:val="28"/>
        </w:rPr>
      </w:pPr>
      <w:r w:rsidRPr="00CC6535">
        <w:rPr>
          <w:rFonts w:asciiTheme="minorEastAsia" w:eastAsiaTheme="minorEastAsia" w:hAnsiTheme="minorEastAsia"/>
          <w:sz w:val="28"/>
          <w:szCs w:val="28"/>
        </w:rPr>
        <w:t>上海市高校精英挑战赛国际贸易竞赛是上海市高等商科教育领域面向本科院校的综合性学科竞赛活动。经过资格赛</w:t>
      </w:r>
      <w:r w:rsidR="00D92C20" w:rsidRPr="00CC6535">
        <w:rPr>
          <w:rFonts w:asciiTheme="minorEastAsia" w:eastAsiaTheme="minorEastAsia" w:hAnsiTheme="minorEastAsia" w:hint="eastAsia"/>
          <w:sz w:val="28"/>
          <w:szCs w:val="28"/>
        </w:rPr>
        <w:t>（</w:t>
      </w:r>
      <w:r w:rsidRPr="00CC6535">
        <w:rPr>
          <w:rFonts w:asciiTheme="minorEastAsia" w:eastAsiaTheme="minorEastAsia" w:hAnsiTheme="minorEastAsia"/>
          <w:sz w:val="28"/>
          <w:szCs w:val="28"/>
        </w:rPr>
        <w:t>专业知识机考</w:t>
      </w:r>
      <w:r w:rsidR="00D92C20" w:rsidRPr="00CC6535">
        <w:rPr>
          <w:rFonts w:asciiTheme="minorEastAsia" w:eastAsiaTheme="minorEastAsia" w:hAnsiTheme="minorEastAsia" w:hint="eastAsia"/>
          <w:sz w:val="28"/>
          <w:szCs w:val="28"/>
        </w:rPr>
        <w:t>）</w:t>
      </w:r>
      <w:r w:rsidRPr="00CC6535">
        <w:rPr>
          <w:rFonts w:asciiTheme="minorEastAsia" w:eastAsiaTheme="minorEastAsia" w:hAnsiTheme="minorEastAsia"/>
          <w:sz w:val="28"/>
          <w:szCs w:val="28"/>
        </w:rPr>
        <w:t>、复赛</w:t>
      </w:r>
      <w:r w:rsidR="00D92C20" w:rsidRPr="00CC6535">
        <w:rPr>
          <w:rFonts w:asciiTheme="minorEastAsia" w:eastAsiaTheme="minorEastAsia" w:hAnsiTheme="minorEastAsia" w:hint="eastAsia"/>
          <w:sz w:val="28"/>
          <w:szCs w:val="28"/>
        </w:rPr>
        <w:t>（</w:t>
      </w:r>
      <w:r w:rsidRPr="00CC6535">
        <w:rPr>
          <w:rFonts w:asciiTheme="minorEastAsia" w:eastAsiaTheme="minorEastAsia" w:hAnsiTheme="minorEastAsia"/>
          <w:sz w:val="28"/>
          <w:szCs w:val="28"/>
        </w:rPr>
        <w:t>参展策划书、产品发布会全英PPT、3D展台布展效果图</w:t>
      </w:r>
      <w:r w:rsidR="00D92C20" w:rsidRPr="00CC6535">
        <w:rPr>
          <w:rFonts w:asciiTheme="minorEastAsia" w:eastAsiaTheme="minorEastAsia" w:hAnsiTheme="minorEastAsia" w:hint="eastAsia"/>
          <w:sz w:val="28"/>
          <w:szCs w:val="28"/>
        </w:rPr>
        <w:t>）</w:t>
      </w:r>
      <w:r w:rsidRPr="00CC6535">
        <w:rPr>
          <w:rFonts w:asciiTheme="minorEastAsia" w:eastAsiaTheme="minorEastAsia" w:hAnsiTheme="minorEastAsia"/>
          <w:sz w:val="28"/>
          <w:szCs w:val="28"/>
        </w:rPr>
        <w:t>和总决赛</w:t>
      </w:r>
      <w:r w:rsidR="00D92C20" w:rsidRPr="00CC6535">
        <w:rPr>
          <w:rFonts w:asciiTheme="minorEastAsia" w:eastAsiaTheme="minorEastAsia" w:hAnsiTheme="minorEastAsia" w:hint="eastAsia"/>
          <w:sz w:val="28"/>
          <w:szCs w:val="28"/>
        </w:rPr>
        <w:t>（</w:t>
      </w:r>
      <w:r w:rsidRPr="00CC6535">
        <w:rPr>
          <w:rFonts w:asciiTheme="minorEastAsia" w:eastAsiaTheme="minorEastAsia" w:hAnsiTheme="minorEastAsia"/>
          <w:sz w:val="28"/>
          <w:szCs w:val="28"/>
        </w:rPr>
        <w:t>全英商贸配对贸易谈判、全英产品现场发布会</w:t>
      </w:r>
      <w:r w:rsidR="00D92C20" w:rsidRPr="00CC6535">
        <w:rPr>
          <w:rFonts w:asciiTheme="minorEastAsia" w:eastAsiaTheme="minorEastAsia" w:hAnsiTheme="minorEastAsia" w:hint="eastAsia"/>
          <w:sz w:val="28"/>
          <w:szCs w:val="28"/>
        </w:rPr>
        <w:t>）</w:t>
      </w:r>
      <w:r w:rsidRPr="00CC6535">
        <w:rPr>
          <w:rFonts w:asciiTheme="minorEastAsia" w:eastAsiaTheme="minorEastAsia" w:hAnsiTheme="minorEastAsia"/>
          <w:sz w:val="28"/>
          <w:szCs w:val="28"/>
        </w:rPr>
        <w:t>等层层竞争与选拔，我院</w:t>
      </w:r>
      <w:r w:rsidR="00645FD7" w:rsidRPr="00CC6535">
        <w:rPr>
          <w:rFonts w:asciiTheme="minorEastAsia" w:eastAsiaTheme="minorEastAsia" w:hAnsiTheme="minorEastAsia"/>
          <w:sz w:val="28"/>
          <w:szCs w:val="28"/>
        </w:rPr>
        <w:t>参赛队伍获得10月</w:t>
      </w:r>
      <w:r w:rsidR="00D92C20" w:rsidRPr="00CC6535">
        <w:rPr>
          <w:rFonts w:asciiTheme="minorEastAsia" w:eastAsiaTheme="minorEastAsia" w:hAnsiTheme="minorEastAsia"/>
          <w:sz w:val="28"/>
          <w:szCs w:val="28"/>
        </w:rPr>
        <w:t>中旬</w:t>
      </w:r>
      <w:r w:rsidR="00645FD7" w:rsidRPr="00CC6535">
        <w:rPr>
          <w:rFonts w:asciiTheme="minorEastAsia" w:eastAsiaTheme="minorEastAsia" w:hAnsiTheme="minorEastAsia"/>
          <w:sz w:val="28"/>
          <w:szCs w:val="28"/>
        </w:rPr>
        <w:t>参加由教育部高等学校经济与贸易类专业教学指导委员会、中国国际贸易促进委员会商业行业分会、中国国际商会商业行业商会主办的全国总决赛的</w:t>
      </w:r>
      <w:r w:rsidR="00D92C20" w:rsidRPr="00CC6535">
        <w:rPr>
          <w:rFonts w:asciiTheme="minorEastAsia" w:eastAsiaTheme="minorEastAsia" w:hAnsiTheme="minorEastAsia"/>
          <w:sz w:val="28"/>
          <w:szCs w:val="28"/>
        </w:rPr>
        <w:t>资格</w:t>
      </w:r>
      <w:r w:rsidR="00645FD7" w:rsidRPr="00CC6535">
        <w:rPr>
          <w:rFonts w:asciiTheme="minorEastAsia" w:eastAsiaTheme="minorEastAsia" w:hAnsiTheme="minorEastAsia"/>
          <w:sz w:val="28"/>
          <w:szCs w:val="28"/>
        </w:rPr>
        <w:t>。在接下来的比赛中，</w:t>
      </w:r>
      <w:r w:rsidRPr="00CC6535">
        <w:rPr>
          <w:rFonts w:asciiTheme="minorEastAsia" w:eastAsiaTheme="minorEastAsia" w:hAnsiTheme="minorEastAsia"/>
          <w:sz w:val="28"/>
          <w:szCs w:val="28"/>
        </w:rPr>
        <w:t>参赛队将认真参考大赛专家评委的意见和建议、兄弟院校参赛队伍的特色和亮点</w:t>
      </w:r>
      <w:r w:rsidR="00D92C20" w:rsidRPr="00CC6535">
        <w:rPr>
          <w:rFonts w:asciiTheme="minorEastAsia" w:eastAsiaTheme="minorEastAsia" w:hAnsiTheme="minorEastAsia"/>
          <w:sz w:val="28"/>
          <w:szCs w:val="28"/>
        </w:rPr>
        <w:t>，</w:t>
      </w:r>
      <w:r w:rsidRPr="00CC6535">
        <w:rPr>
          <w:rFonts w:asciiTheme="minorEastAsia" w:eastAsiaTheme="minorEastAsia" w:hAnsiTheme="minorEastAsia"/>
          <w:sz w:val="28"/>
          <w:szCs w:val="28"/>
        </w:rPr>
        <w:t>认真完善参赛作</w:t>
      </w:r>
      <w:r w:rsidRPr="00CC6535">
        <w:rPr>
          <w:rFonts w:asciiTheme="minorEastAsia" w:eastAsiaTheme="minorEastAsia" w:hAnsiTheme="minorEastAsia" w:hint="eastAsia"/>
          <w:sz w:val="28"/>
          <w:szCs w:val="28"/>
        </w:rPr>
        <w:t>品，争取在全国赛</w:t>
      </w:r>
      <w:r w:rsidR="00D92C20" w:rsidRPr="00CC6535">
        <w:rPr>
          <w:rFonts w:asciiTheme="minorEastAsia" w:eastAsiaTheme="minorEastAsia" w:hAnsiTheme="minorEastAsia" w:hint="eastAsia"/>
          <w:sz w:val="28"/>
          <w:szCs w:val="28"/>
        </w:rPr>
        <w:t>中</w:t>
      </w:r>
      <w:r w:rsidRPr="00CC6535">
        <w:rPr>
          <w:rFonts w:asciiTheme="minorEastAsia" w:eastAsiaTheme="minorEastAsia" w:hAnsiTheme="minorEastAsia" w:hint="eastAsia"/>
          <w:sz w:val="28"/>
          <w:szCs w:val="28"/>
        </w:rPr>
        <w:t>获得好成绩。</w:t>
      </w:r>
    </w:p>
    <w:p w:rsidR="00BF63D6" w:rsidRPr="00CC6535" w:rsidRDefault="00BF63D6" w:rsidP="00CC6535">
      <w:pPr>
        <w:adjustRightInd w:val="0"/>
        <w:snapToGrid w:val="0"/>
        <w:spacing w:line="360" w:lineRule="auto"/>
        <w:ind w:firstLine="570"/>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通过参赛，提高</w:t>
      </w:r>
      <w:r w:rsidR="00645FD7" w:rsidRPr="00CC6535">
        <w:rPr>
          <w:rFonts w:asciiTheme="minorEastAsia" w:eastAsiaTheme="minorEastAsia" w:hAnsiTheme="minorEastAsia" w:hint="eastAsia"/>
          <w:sz w:val="28"/>
          <w:szCs w:val="28"/>
        </w:rPr>
        <w:t>了</w:t>
      </w:r>
      <w:r w:rsidRPr="00CC6535">
        <w:rPr>
          <w:rFonts w:asciiTheme="minorEastAsia" w:eastAsiaTheme="minorEastAsia" w:hAnsiTheme="minorEastAsia" w:hint="eastAsia"/>
          <w:sz w:val="28"/>
          <w:szCs w:val="28"/>
        </w:rPr>
        <w:t>学生对国际贸易实务、商务英语、商务策划、展会策划、商务谈判等知识的运用能力，</w:t>
      </w:r>
      <w:r w:rsidR="00D92C20" w:rsidRPr="00CC6535">
        <w:rPr>
          <w:rFonts w:asciiTheme="minorEastAsia" w:eastAsiaTheme="minorEastAsia" w:hAnsiTheme="minorEastAsia" w:hint="eastAsia"/>
          <w:sz w:val="28"/>
          <w:szCs w:val="28"/>
        </w:rPr>
        <w:t>提</w:t>
      </w:r>
      <w:r w:rsidR="00645FD7" w:rsidRPr="00CC6535">
        <w:rPr>
          <w:rFonts w:asciiTheme="minorEastAsia" w:eastAsiaTheme="minorEastAsia" w:hAnsiTheme="minorEastAsia" w:hint="eastAsia"/>
          <w:sz w:val="28"/>
          <w:szCs w:val="28"/>
        </w:rPr>
        <w:t>升</w:t>
      </w:r>
      <w:r w:rsidRPr="00CC6535">
        <w:rPr>
          <w:rFonts w:asciiTheme="minorEastAsia" w:eastAsiaTheme="minorEastAsia" w:hAnsiTheme="minorEastAsia" w:hint="eastAsia"/>
          <w:sz w:val="28"/>
          <w:szCs w:val="28"/>
        </w:rPr>
        <w:t>学生的专业素质和职业技能，并在国际贸易业务综合能力方面取得实战经验，</w:t>
      </w:r>
      <w:r w:rsidR="00645FD7" w:rsidRPr="00CC6535">
        <w:rPr>
          <w:rFonts w:asciiTheme="minorEastAsia" w:eastAsiaTheme="minorEastAsia" w:hAnsiTheme="minorEastAsia" w:hint="eastAsia"/>
          <w:sz w:val="28"/>
          <w:szCs w:val="28"/>
        </w:rPr>
        <w:t>是</w:t>
      </w:r>
      <w:r w:rsidRPr="00CC6535">
        <w:rPr>
          <w:rFonts w:asciiTheme="minorEastAsia" w:eastAsiaTheme="minorEastAsia" w:hAnsiTheme="minorEastAsia" w:hint="eastAsia"/>
          <w:sz w:val="28"/>
          <w:szCs w:val="28"/>
        </w:rPr>
        <w:t>提高应用型、国际化人才培养的质量</w:t>
      </w:r>
      <w:r w:rsidR="00645FD7" w:rsidRPr="00CC6535">
        <w:rPr>
          <w:rFonts w:asciiTheme="minorEastAsia" w:eastAsiaTheme="minorEastAsia" w:hAnsiTheme="minorEastAsia" w:hint="eastAsia"/>
          <w:sz w:val="28"/>
          <w:szCs w:val="28"/>
        </w:rPr>
        <w:t>的</w:t>
      </w:r>
      <w:r w:rsidR="00645FD7" w:rsidRPr="00CC6535">
        <w:rPr>
          <w:rFonts w:asciiTheme="minorEastAsia" w:eastAsiaTheme="minorEastAsia" w:hAnsiTheme="minorEastAsia"/>
          <w:sz w:val="28"/>
          <w:szCs w:val="28"/>
        </w:rPr>
        <w:t>有效平台</w:t>
      </w:r>
      <w:r w:rsidRPr="00CC6535">
        <w:rPr>
          <w:rFonts w:asciiTheme="minorEastAsia" w:eastAsiaTheme="minorEastAsia" w:hAnsiTheme="minorEastAsia" w:hint="eastAsia"/>
          <w:sz w:val="28"/>
          <w:szCs w:val="28"/>
        </w:rPr>
        <w:t>。</w:t>
      </w:r>
    </w:p>
    <w:p w:rsidR="00D92C20" w:rsidRPr="00CC6535" w:rsidRDefault="00D92C20" w:rsidP="00CC6535">
      <w:pPr>
        <w:snapToGrid w:val="0"/>
        <w:spacing w:line="360" w:lineRule="auto"/>
        <w:rPr>
          <w:rFonts w:asciiTheme="minorEastAsia" w:eastAsiaTheme="minorEastAsia" w:hAnsiTheme="minorEastAsia"/>
          <w:sz w:val="28"/>
          <w:szCs w:val="28"/>
        </w:rPr>
      </w:pPr>
    </w:p>
    <w:p w:rsidR="00BF63D6" w:rsidRPr="00CC6535" w:rsidRDefault="00BF63D6" w:rsidP="00CC6535">
      <w:pPr>
        <w:snapToGrid w:val="0"/>
        <w:spacing w:line="360" w:lineRule="auto"/>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lastRenderedPageBreak/>
        <w:t>附表</w:t>
      </w:r>
      <w:r w:rsidR="00D92C20" w:rsidRPr="00CC6535">
        <w:rPr>
          <w:rFonts w:asciiTheme="minorEastAsia" w:eastAsiaTheme="minorEastAsia" w:hAnsiTheme="minorEastAsia" w:hint="eastAsia"/>
          <w:sz w:val="28"/>
          <w:szCs w:val="28"/>
        </w:rPr>
        <w:t>：</w:t>
      </w:r>
      <w:r w:rsidRPr="00CC6535">
        <w:rPr>
          <w:rFonts w:asciiTheme="minorEastAsia" w:eastAsiaTheme="minorEastAsia" w:hAnsiTheme="minorEastAsia" w:hint="eastAsia"/>
          <w:sz w:val="28"/>
          <w:szCs w:val="28"/>
        </w:rPr>
        <w:t>参赛学生名单</w:t>
      </w:r>
    </w:p>
    <w:tbl>
      <w:tblPr>
        <w:tblStyle w:val="a3"/>
        <w:tblW w:w="0" w:type="auto"/>
        <w:tblLook w:val="04A0" w:firstRow="1" w:lastRow="0" w:firstColumn="1" w:lastColumn="0" w:noHBand="0" w:noVBand="1"/>
      </w:tblPr>
      <w:tblGrid>
        <w:gridCol w:w="1420"/>
        <w:gridCol w:w="1420"/>
        <w:gridCol w:w="1420"/>
        <w:gridCol w:w="1420"/>
        <w:gridCol w:w="1421"/>
        <w:gridCol w:w="1421"/>
      </w:tblGrid>
      <w:tr w:rsidR="00BF63D6" w:rsidRPr="00CC6535" w:rsidTr="00BF63D6">
        <w:tc>
          <w:tcPr>
            <w:tcW w:w="1420" w:type="dxa"/>
          </w:tcPr>
          <w:p w:rsidR="00BF63D6" w:rsidRPr="00CC6535" w:rsidRDefault="00BF63D6" w:rsidP="00CC6535">
            <w:pPr>
              <w:snapToGrid w:val="0"/>
              <w:spacing w:line="360" w:lineRule="auto"/>
              <w:jc w:val="center"/>
              <w:rPr>
                <w:rFonts w:asciiTheme="minorEastAsia" w:eastAsiaTheme="minorEastAsia" w:hAnsiTheme="minorEastAsia"/>
                <w:b/>
                <w:sz w:val="28"/>
                <w:szCs w:val="28"/>
              </w:rPr>
            </w:pPr>
            <w:r w:rsidRPr="00CC6535">
              <w:rPr>
                <w:rFonts w:asciiTheme="minorEastAsia" w:eastAsiaTheme="minorEastAsia" w:hAnsiTheme="minorEastAsia" w:hint="eastAsia"/>
                <w:b/>
                <w:sz w:val="28"/>
                <w:szCs w:val="28"/>
              </w:rPr>
              <w:t>参赛队</w:t>
            </w:r>
          </w:p>
        </w:tc>
        <w:tc>
          <w:tcPr>
            <w:tcW w:w="1420" w:type="dxa"/>
          </w:tcPr>
          <w:p w:rsidR="00BF63D6" w:rsidRPr="00CC6535" w:rsidRDefault="00BF63D6" w:rsidP="00CC6535">
            <w:pPr>
              <w:snapToGrid w:val="0"/>
              <w:spacing w:line="360" w:lineRule="auto"/>
              <w:jc w:val="center"/>
              <w:rPr>
                <w:rFonts w:asciiTheme="minorEastAsia" w:eastAsiaTheme="minorEastAsia" w:hAnsiTheme="minorEastAsia"/>
                <w:b/>
                <w:sz w:val="28"/>
                <w:szCs w:val="28"/>
              </w:rPr>
            </w:pPr>
            <w:r w:rsidRPr="00CC6535">
              <w:rPr>
                <w:rFonts w:asciiTheme="minorEastAsia" w:eastAsiaTheme="minorEastAsia" w:hAnsiTheme="minorEastAsia" w:hint="eastAsia"/>
                <w:b/>
                <w:sz w:val="28"/>
                <w:szCs w:val="28"/>
              </w:rPr>
              <w:t>姓名</w:t>
            </w:r>
          </w:p>
        </w:tc>
        <w:tc>
          <w:tcPr>
            <w:tcW w:w="1420" w:type="dxa"/>
          </w:tcPr>
          <w:p w:rsidR="00BF63D6" w:rsidRPr="00CC6535" w:rsidRDefault="00BF63D6" w:rsidP="00CC6535">
            <w:pPr>
              <w:snapToGrid w:val="0"/>
              <w:spacing w:line="360" w:lineRule="auto"/>
              <w:jc w:val="center"/>
              <w:rPr>
                <w:rFonts w:asciiTheme="minorEastAsia" w:eastAsiaTheme="minorEastAsia" w:hAnsiTheme="minorEastAsia"/>
                <w:b/>
                <w:sz w:val="28"/>
                <w:szCs w:val="28"/>
              </w:rPr>
            </w:pPr>
            <w:r w:rsidRPr="00CC6535">
              <w:rPr>
                <w:rFonts w:asciiTheme="minorEastAsia" w:eastAsiaTheme="minorEastAsia" w:hAnsiTheme="minorEastAsia" w:hint="eastAsia"/>
                <w:b/>
                <w:sz w:val="28"/>
                <w:szCs w:val="28"/>
              </w:rPr>
              <w:t>专业</w:t>
            </w:r>
          </w:p>
        </w:tc>
        <w:tc>
          <w:tcPr>
            <w:tcW w:w="1420" w:type="dxa"/>
          </w:tcPr>
          <w:p w:rsidR="00BF63D6" w:rsidRPr="00CC6535" w:rsidRDefault="00BF63D6" w:rsidP="00CC6535">
            <w:pPr>
              <w:snapToGrid w:val="0"/>
              <w:spacing w:line="360" w:lineRule="auto"/>
              <w:jc w:val="center"/>
              <w:rPr>
                <w:rFonts w:asciiTheme="minorEastAsia" w:eastAsiaTheme="minorEastAsia" w:hAnsiTheme="minorEastAsia"/>
                <w:b/>
                <w:sz w:val="28"/>
                <w:szCs w:val="28"/>
              </w:rPr>
            </w:pPr>
            <w:r w:rsidRPr="00CC6535">
              <w:rPr>
                <w:rFonts w:asciiTheme="minorEastAsia" w:eastAsiaTheme="minorEastAsia" w:hAnsiTheme="minorEastAsia" w:hint="eastAsia"/>
                <w:b/>
                <w:sz w:val="28"/>
                <w:szCs w:val="28"/>
              </w:rPr>
              <w:t>参赛队</w:t>
            </w:r>
          </w:p>
        </w:tc>
        <w:tc>
          <w:tcPr>
            <w:tcW w:w="1421" w:type="dxa"/>
          </w:tcPr>
          <w:p w:rsidR="00BF63D6" w:rsidRPr="00CC6535" w:rsidRDefault="00BF63D6" w:rsidP="00CC6535">
            <w:pPr>
              <w:snapToGrid w:val="0"/>
              <w:spacing w:line="360" w:lineRule="auto"/>
              <w:jc w:val="center"/>
              <w:rPr>
                <w:rFonts w:asciiTheme="minorEastAsia" w:eastAsiaTheme="minorEastAsia" w:hAnsiTheme="minorEastAsia"/>
                <w:b/>
                <w:sz w:val="28"/>
                <w:szCs w:val="28"/>
              </w:rPr>
            </w:pPr>
            <w:r w:rsidRPr="00CC6535">
              <w:rPr>
                <w:rFonts w:asciiTheme="minorEastAsia" w:eastAsiaTheme="minorEastAsia" w:hAnsiTheme="minorEastAsia" w:hint="eastAsia"/>
                <w:b/>
                <w:sz w:val="28"/>
                <w:szCs w:val="28"/>
              </w:rPr>
              <w:t>姓名</w:t>
            </w:r>
          </w:p>
        </w:tc>
        <w:tc>
          <w:tcPr>
            <w:tcW w:w="1421" w:type="dxa"/>
          </w:tcPr>
          <w:p w:rsidR="00BF63D6" w:rsidRPr="00CC6535" w:rsidRDefault="00BF63D6" w:rsidP="00CC6535">
            <w:pPr>
              <w:snapToGrid w:val="0"/>
              <w:spacing w:line="360" w:lineRule="auto"/>
              <w:jc w:val="center"/>
              <w:rPr>
                <w:rFonts w:asciiTheme="minorEastAsia" w:eastAsiaTheme="minorEastAsia" w:hAnsiTheme="minorEastAsia"/>
                <w:b/>
                <w:sz w:val="28"/>
                <w:szCs w:val="28"/>
              </w:rPr>
            </w:pPr>
            <w:r w:rsidRPr="00CC6535">
              <w:rPr>
                <w:rFonts w:asciiTheme="minorEastAsia" w:eastAsiaTheme="minorEastAsia" w:hAnsiTheme="minorEastAsia" w:hint="eastAsia"/>
                <w:b/>
                <w:sz w:val="28"/>
                <w:szCs w:val="28"/>
              </w:rPr>
              <w:t>专业</w:t>
            </w:r>
          </w:p>
        </w:tc>
      </w:tr>
      <w:tr w:rsidR="00BF63D6" w:rsidRPr="00CC6535" w:rsidTr="00BF63D6">
        <w:tc>
          <w:tcPr>
            <w:tcW w:w="1420" w:type="dxa"/>
            <w:vMerge w:val="restart"/>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云上</w:t>
            </w:r>
          </w:p>
          <w:p w:rsidR="00BF63D6" w:rsidRPr="00CC6535" w:rsidRDefault="00BF63D6" w:rsidP="00CC6535">
            <w:pPr>
              <w:snapToGrid w:val="0"/>
              <w:spacing w:line="360" w:lineRule="auto"/>
              <w:jc w:val="center"/>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春天</w:t>
            </w:r>
          </w:p>
          <w:p w:rsidR="00BF63D6" w:rsidRPr="00CC6535" w:rsidRDefault="00BF63D6" w:rsidP="00CC6535">
            <w:pPr>
              <w:snapToGrid w:val="0"/>
              <w:spacing w:line="360" w:lineRule="auto"/>
              <w:jc w:val="center"/>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食品</w:t>
            </w:r>
          </w:p>
          <w:p w:rsidR="00BF63D6" w:rsidRPr="00CC6535" w:rsidRDefault="00BF63D6" w:rsidP="00CC6535">
            <w:pPr>
              <w:snapToGrid w:val="0"/>
              <w:spacing w:line="360" w:lineRule="auto"/>
              <w:jc w:val="center"/>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有限</w:t>
            </w:r>
          </w:p>
          <w:p w:rsidR="00BF63D6" w:rsidRPr="00CC6535" w:rsidRDefault="00BF63D6" w:rsidP="00CC6535">
            <w:pPr>
              <w:snapToGrid w:val="0"/>
              <w:spacing w:line="360" w:lineRule="auto"/>
              <w:jc w:val="center"/>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公司</w:t>
            </w:r>
          </w:p>
        </w:tc>
        <w:tc>
          <w:tcPr>
            <w:tcW w:w="1420" w:type="dxa"/>
            <w:vAlign w:val="center"/>
          </w:tcPr>
          <w:p w:rsidR="00BF63D6" w:rsidRPr="00CC6535" w:rsidRDefault="00BF63D6" w:rsidP="00CC6535">
            <w:pPr>
              <w:widowControl/>
              <w:spacing w:line="360" w:lineRule="auto"/>
              <w:jc w:val="center"/>
              <w:rPr>
                <w:rFonts w:asciiTheme="minorEastAsia" w:eastAsiaTheme="minorEastAsia" w:hAnsiTheme="minorEastAsia"/>
                <w:color w:val="000000"/>
                <w:kern w:val="0"/>
                <w:sz w:val="28"/>
                <w:szCs w:val="28"/>
              </w:rPr>
            </w:pPr>
            <w:r w:rsidRPr="00CC6535">
              <w:rPr>
                <w:rFonts w:asciiTheme="minorEastAsia" w:eastAsiaTheme="minorEastAsia" w:hAnsiTheme="minorEastAsia" w:hint="eastAsia"/>
                <w:color w:val="000000"/>
                <w:sz w:val="28"/>
                <w:szCs w:val="28"/>
              </w:rPr>
              <w:t>张言</w:t>
            </w:r>
          </w:p>
        </w:tc>
        <w:tc>
          <w:tcPr>
            <w:tcW w:w="1420" w:type="dxa"/>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国商1802</w:t>
            </w:r>
          </w:p>
        </w:tc>
        <w:tc>
          <w:tcPr>
            <w:tcW w:w="1420" w:type="dxa"/>
            <w:vMerge w:val="restart"/>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宜宾酒</w:t>
            </w:r>
          </w:p>
          <w:p w:rsidR="00BF63D6" w:rsidRPr="00CC6535" w:rsidRDefault="00BF63D6" w:rsidP="00CC6535">
            <w:pPr>
              <w:snapToGrid w:val="0"/>
              <w:spacing w:line="360" w:lineRule="auto"/>
              <w:jc w:val="center"/>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之源生</w:t>
            </w:r>
          </w:p>
          <w:p w:rsidR="00BF63D6" w:rsidRPr="00CC6535" w:rsidRDefault="00BF63D6" w:rsidP="00CC6535">
            <w:pPr>
              <w:snapToGrid w:val="0"/>
              <w:spacing w:line="360" w:lineRule="auto"/>
              <w:jc w:val="center"/>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态酒业</w:t>
            </w:r>
          </w:p>
          <w:p w:rsidR="00BF63D6" w:rsidRPr="00CC6535" w:rsidRDefault="00BF63D6" w:rsidP="00CC6535">
            <w:pPr>
              <w:snapToGrid w:val="0"/>
              <w:spacing w:line="360" w:lineRule="auto"/>
              <w:jc w:val="center"/>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研发有</w:t>
            </w:r>
          </w:p>
          <w:p w:rsidR="00BF63D6" w:rsidRPr="00CC6535" w:rsidRDefault="00BF63D6" w:rsidP="00CC6535">
            <w:pPr>
              <w:snapToGrid w:val="0"/>
              <w:spacing w:line="360" w:lineRule="auto"/>
              <w:jc w:val="center"/>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限公司</w:t>
            </w:r>
          </w:p>
        </w:tc>
        <w:tc>
          <w:tcPr>
            <w:tcW w:w="1421" w:type="dxa"/>
            <w:vAlign w:val="center"/>
          </w:tcPr>
          <w:p w:rsidR="00BF63D6" w:rsidRPr="00CC6535" w:rsidRDefault="00BF63D6" w:rsidP="00CC6535">
            <w:pPr>
              <w:spacing w:line="360" w:lineRule="auto"/>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张微</w:t>
            </w:r>
          </w:p>
        </w:tc>
        <w:tc>
          <w:tcPr>
            <w:tcW w:w="1421" w:type="dxa"/>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国商1801</w:t>
            </w:r>
          </w:p>
        </w:tc>
      </w:tr>
      <w:tr w:rsidR="00BF63D6" w:rsidRPr="00CC6535" w:rsidTr="00BF63D6">
        <w:tc>
          <w:tcPr>
            <w:tcW w:w="1420" w:type="dxa"/>
            <w:vMerge/>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p>
        </w:tc>
        <w:tc>
          <w:tcPr>
            <w:tcW w:w="1420" w:type="dxa"/>
            <w:vAlign w:val="center"/>
          </w:tcPr>
          <w:p w:rsidR="00BF63D6" w:rsidRPr="00CC6535" w:rsidRDefault="00BF63D6" w:rsidP="00CC6535">
            <w:pPr>
              <w:spacing w:line="360" w:lineRule="auto"/>
              <w:jc w:val="center"/>
              <w:rPr>
                <w:rFonts w:asciiTheme="minorEastAsia" w:eastAsiaTheme="minorEastAsia" w:hAnsiTheme="minorEastAsia"/>
                <w:color w:val="000000"/>
                <w:sz w:val="28"/>
                <w:szCs w:val="28"/>
              </w:rPr>
            </w:pPr>
            <w:r w:rsidRPr="00CC6535">
              <w:rPr>
                <w:rFonts w:asciiTheme="minorEastAsia" w:eastAsiaTheme="minorEastAsia" w:hAnsiTheme="minorEastAsia" w:hint="eastAsia"/>
                <w:color w:val="000000"/>
                <w:sz w:val="28"/>
                <w:szCs w:val="28"/>
              </w:rPr>
              <w:t>蔡澳</w:t>
            </w:r>
          </w:p>
        </w:tc>
        <w:tc>
          <w:tcPr>
            <w:tcW w:w="1420" w:type="dxa"/>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国商1802</w:t>
            </w:r>
          </w:p>
        </w:tc>
        <w:tc>
          <w:tcPr>
            <w:tcW w:w="1420" w:type="dxa"/>
            <w:vMerge/>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p>
        </w:tc>
        <w:tc>
          <w:tcPr>
            <w:tcW w:w="1421" w:type="dxa"/>
            <w:vAlign w:val="center"/>
          </w:tcPr>
          <w:p w:rsidR="00BF63D6" w:rsidRPr="00CC6535" w:rsidRDefault="00BF63D6" w:rsidP="00CC6535">
            <w:pPr>
              <w:spacing w:line="360" w:lineRule="auto"/>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倪能茜</w:t>
            </w:r>
          </w:p>
        </w:tc>
        <w:tc>
          <w:tcPr>
            <w:tcW w:w="1421" w:type="dxa"/>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国商1801</w:t>
            </w:r>
          </w:p>
        </w:tc>
      </w:tr>
      <w:tr w:rsidR="00BF63D6" w:rsidRPr="00CC6535" w:rsidTr="00BF63D6">
        <w:tc>
          <w:tcPr>
            <w:tcW w:w="1420" w:type="dxa"/>
            <w:vMerge/>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p>
        </w:tc>
        <w:tc>
          <w:tcPr>
            <w:tcW w:w="1420" w:type="dxa"/>
            <w:vAlign w:val="center"/>
          </w:tcPr>
          <w:p w:rsidR="00BF63D6" w:rsidRPr="00CC6535" w:rsidRDefault="00BF63D6" w:rsidP="00CC6535">
            <w:pPr>
              <w:spacing w:line="360" w:lineRule="auto"/>
              <w:jc w:val="center"/>
              <w:rPr>
                <w:rFonts w:asciiTheme="minorEastAsia" w:eastAsiaTheme="minorEastAsia" w:hAnsiTheme="minorEastAsia"/>
                <w:color w:val="000000"/>
                <w:sz w:val="28"/>
                <w:szCs w:val="28"/>
              </w:rPr>
            </w:pPr>
            <w:r w:rsidRPr="00CC6535">
              <w:rPr>
                <w:rFonts w:asciiTheme="minorEastAsia" w:eastAsiaTheme="minorEastAsia" w:hAnsiTheme="minorEastAsia" w:hint="eastAsia"/>
                <w:color w:val="000000"/>
                <w:sz w:val="28"/>
                <w:szCs w:val="28"/>
              </w:rPr>
              <w:t>王鸣</w:t>
            </w:r>
          </w:p>
        </w:tc>
        <w:tc>
          <w:tcPr>
            <w:tcW w:w="1420" w:type="dxa"/>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国商1802</w:t>
            </w:r>
          </w:p>
        </w:tc>
        <w:tc>
          <w:tcPr>
            <w:tcW w:w="1420" w:type="dxa"/>
            <w:vMerge/>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p>
        </w:tc>
        <w:tc>
          <w:tcPr>
            <w:tcW w:w="1421" w:type="dxa"/>
            <w:vAlign w:val="center"/>
          </w:tcPr>
          <w:p w:rsidR="00BF63D6" w:rsidRPr="00CC6535" w:rsidRDefault="00BF63D6" w:rsidP="00CC6535">
            <w:pPr>
              <w:spacing w:line="360" w:lineRule="auto"/>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苏怡宁</w:t>
            </w:r>
          </w:p>
        </w:tc>
        <w:tc>
          <w:tcPr>
            <w:tcW w:w="1421" w:type="dxa"/>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国商1802</w:t>
            </w:r>
          </w:p>
        </w:tc>
      </w:tr>
      <w:tr w:rsidR="00BF63D6" w:rsidRPr="00CC6535" w:rsidTr="00BF63D6">
        <w:tc>
          <w:tcPr>
            <w:tcW w:w="1420" w:type="dxa"/>
            <w:vMerge/>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p>
        </w:tc>
        <w:tc>
          <w:tcPr>
            <w:tcW w:w="1420" w:type="dxa"/>
            <w:vAlign w:val="center"/>
          </w:tcPr>
          <w:p w:rsidR="00BF63D6" w:rsidRPr="00CC6535" w:rsidRDefault="00BF63D6" w:rsidP="00CC6535">
            <w:pPr>
              <w:spacing w:line="360" w:lineRule="auto"/>
              <w:jc w:val="center"/>
              <w:rPr>
                <w:rFonts w:asciiTheme="minorEastAsia" w:eastAsiaTheme="minorEastAsia" w:hAnsiTheme="minorEastAsia"/>
                <w:color w:val="000000"/>
                <w:sz w:val="28"/>
                <w:szCs w:val="28"/>
              </w:rPr>
            </w:pPr>
            <w:r w:rsidRPr="00CC6535">
              <w:rPr>
                <w:rFonts w:asciiTheme="minorEastAsia" w:eastAsiaTheme="minorEastAsia" w:hAnsiTheme="minorEastAsia" w:hint="eastAsia"/>
                <w:color w:val="000000"/>
                <w:sz w:val="28"/>
                <w:szCs w:val="28"/>
              </w:rPr>
              <w:t>周一凡</w:t>
            </w:r>
          </w:p>
        </w:tc>
        <w:tc>
          <w:tcPr>
            <w:tcW w:w="1420" w:type="dxa"/>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国商1802</w:t>
            </w:r>
          </w:p>
        </w:tc>
        <w:tc>
          <w:tcPr>
            <w:tcW w:w="1420" w:type="dxa"/>
            <w:vMerge/>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p>
        </w:tc>
        <w:tc>
          <w:tcPr>
            <w:tcW w:w="1421" w:type="dxa"/>
            <w:vAlign w:val="center"/>
          </w:tcPr>
          <w:p w:rsidR="00BF63D6" w:rsidRPr="00CC6535" w:rsidRDefault="00BF63D6" w:rsidP="00CC6535">
            <w:pPr>
              <w:spacing w:line="360" w:lineRule="auto"/>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牛梓瑜</w:t>
            </w:r>
          </w:p>
        </w:tc>
        <w:tc>
          <w:tcPr>
            <w:tcW w:w="1421" w:type="dxa"/>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国商1801</w:t>
            </w:r>
          </w:p>
        </w:tc>
      </w:tr>
      <w:tr w:rsidR="00BF63D6" w:rsidRPr="00CC6535" w:rsidTr="00BF63D6">
        <w:tc>
          <w:tcPr>
            <w:tcW w:w="1420" w:type="dxa"/>
            <w:vMerge/>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p>
        </w:tc>
        <w:tc>
          <w:tcPr>
            <w:tcW w:w="1420" w:type="dxa"/>
            <w:vAlign w:val="center"/>
          </w:tcPr>
          <w:p w:rsidR="00BF63D6" w:rsidRPr="00CC6535" w:rsidRDefault="00BF63D6" w:rsidP="00CC6535">
            <w:pPr>
              <w:spacing w:line="360" w:lineRule="auto"/>
              <w:jc w:val="center"/>
              <w:rPr>
                <w:rFonts w:asciiTheme="minorEastAsia" w:eastAsiaTheme="minorEastAsia" w:hAnsiTheme="minorEastAsia"/>
                <w:color w:val="000000"/>
                <w:sz w:val="28"/>
                <w:szCs w:val="28"/>
              </w:rPr>
            </w:pPr>
            <w:r w:rsidRPr="00CC6535">
              <w:rPr>
                <w:rFonts w:asciiTheme="minorEastAsia" w:eastAsiaTheme="minorEastAsia" w:hAnsiTheme="minorEastAsia" w:hint="eastAsia"/>
                <w:color w:val="000000"/>
                <w:sz w:val="28"/>
                <w:szCs w:val="28"/>
              </w:rPr>
              <w:t>苗佳</w:t>
            </w:r>
          </w:p>
        </w:tc>
        <w:tc>
          <w:tcPr>
            <w:tcW w:w="1420" w:type="dxa"/>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国商1802</w:t>
            </w:r>
          </w:p>
        </w:tc>
        <w:tc>
          <w:tcPr>
            <w:tcW w:w="1420" w:type="dxa"/>
            <w:vMerge/>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p>
        </w:tc>
        <w:tc>
          <w:tcPr>
            <w:tcW w:w="1421" w:type="dxa"/>
            <w:vAlign w:val="center"/>
          </w:tcPr>
          <w:p w:rsidR="00BF63D6" w:rsidRPr="00CC6535" w:rsidRDefault="00BF63D6" w:rsidP="00CC6535">
            <w:pPr>
              <w:spacing w:line="360" w:lineRule="auto"/>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唐恬</w:t>
            </w:r>
          </w:p>
        </w:tc>
        <w:tc>
          <w:tcPr>
            <w:tcW w:w="1421" w:type="dxa"/>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国商1801</w:t>
            </w:r>
          </w:p>
        </w:tc>
      </w:tr>
      <w:tr w:rsidR="00BF63D6" w:rsidRPr="00CC6535" w:rsidTr="00BF63D6">
        <w:tc>
          <w:tcPr>
            <w:tcW w:w="1420" w:type="dxa"/>
            <w:vMerge/>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p>
        </w:tc>
        <w:tc>
          <w:tcPr>
            <w:tcW w:w="1420" w:type="dxa"/>
            <w:vAlign w:val="center"/>
          </w:tcPr>
          <w:p w:rsidR="00BF63D6" w:rsidRPr="00CC6535" w:rsidRDefault="00BF63D6" w:rsidP="00CC6535">
            <w:pPr>
              <w:spacing w:line="360" w:lineRule="auto"/>
              <w:jc w:val="center"/>
              <w:rPr>
                <w:rFonts w:asciiTheme="minorEastAsia" w:eastAsiaTheme="minorEastAsia" w:hAnsiTheme="minorEastAsia"/>
                <w:color w:val="000000"/>
                <w:sz w:val="28"/>
                <w:szCs w:val="28"/>
              </w:rPr>
            </w:pPr>
            <w:r w:rsidRPr="00CC6535">
              <w:rPr>
                <w:rFonts w:asciiTheme="minorEastAsia" w:eastAsiaTheme="minorEastAsia" w:hAnsiTheme="minorEastAsia" w:hint="eastAsia"/>
                <w:color w:val="000000"/>
                <w:sz w:val="28"/>
                <w:szCs w:val="28"/>
              </w:rPr>
              <w:t>魏文磊</w:t>
            </w:r>
          </w:p>
        </w:tc>
        <w:tc>
          <w:tcPr>
            <w:tcW w:w="1420" w:type="dxa"/>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r w:rsidRPr="00CC6535">
              <w:rPr>
                <w:rFonts w:asciiTheme="minorEastAsia" w:eastAsiaTheme="minorEastAsia" w:hAnsiTheme="minorEastAsia" w:hint="eastAsia"/>
                <w:sz w:val="28"/>
                <w:szCs w:val="28"/>
              </w:rPr>
              <w:t>国商1802</w:t>
            </w:r>
          </w:p>
        </w:tc>
        <w:tc>
          <w:tcPr>
            <w:tcW w:w="1420" w:type="dxa"/>
            <w:vMerge/>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p>
        </w:tc>
        <w:tc>
          <w:tcPr>
            <w:tcW w:w="1421" w:type="dxa"/>
            <w:vAlign w:val="center"/>
          </w:tcPr>
          <w:p w:rsidR="00BF63D6" w:rsidRPr="00CC6535" w:rsidRDefault="00BF63D6" w:rsidP="00CC6535">
            <w:pPr>
              <w:spacing w:line="360" w:lineRule="auto"/>
              <w:rPr>
                <w:rFonts w:asciiTheme="minorEastAsia" w:eastAsiaTheme="minorEastAsia" w:hAnsiTheme="minorEastAsia"/>
                <w:sz w:val="28"/>
                <w:szCs w:val="28"/>
              </w:rPr>
            </w:pPr>
          </w:p>
        </w:tc>
        <w:tc>
          <w:tcPr>
            <w:tcW w:w="1421" w:type="dxa"/>
            <w:vAlign w:val="center"/>
          </w:tcPr>
          <w:p w:rsidR="00BF63D6" w:rsidRPr="00CC6535" w:rsidRDefault="00BF63D6" w:rsidP="00CC6535">
            <w:pPr>
              <w:snapToGrid w:val="0"/>
              <w:spacing w:line="360" w:lineRule="auto"/>
              <w:jc w:val="center"/>
              <w:rPr>
                <w:rFonts w:asciiTheme="minorEastAsia" w:eastAsiaTheme="minorEastAsia" w:hAnsiTheme="minorEastAsia"/>
                <w:sz w:val="28"/>
                <w:szCs w:val="28"/>
              </w:rPr>
            </w:pPr>
          </w:p>
        </w:tc>
      </w:tr>
    </w:tbl>
    <w:p w:rsidR="00A8770A" w:rsidRDefault="00BF63D6" w:rsidP="00CC6535">
      <w:pPr>
        <w:spacing w:line="360" w:lineRule="auto"/>
        <w:ind w:leftChars="-94" w:left="-183" w:hangingChars="5" w:hanging="14"/>
        <w:jc w:val="left"/>
        <w:rPr>
          <w:rFonts w:ascii="华文仿宋" w:eastAsia="华文仿宋" w:hAnsi="华文仿宋" w:cs="华文仿宋"/>
          <w:sz w:val="28"/>
          <w:szCs w:val="28"/>
        </w:rPr>
      </w:pPr>
      <w:r w:rsidRPr="00CC6535">
        <w:rPr>
          <w:rFonts w:asciiTheme="minorEastAsia" w:eastAsiaTheme="minorEastAsia" w:hAnsiTheme="minorEastAsia" w:cs="华文仿宋"/>
          <w:noProof/>
          <w:sz w:val="28"/>
          <w:szCs w:val="28"/>
        </w:rPr>
        <w:drawing>
          <wp:inline distT="0" distB="0" distL="0" distR="0">
            <wp:extent cx="2743200" cy="2759642"/>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优胜奖奖牌.jpg"/>
                    <pic:cNvPicPr/>
                  </pic:nvPicPr>
                  <pic:blipFill rotWithShape="1">
                    <a:blip r:embed="rId7" cstate="print">
                      <a:extLst>
                        <a:ext uri="{28A0092B-C50C-407E-A947-70E740481C1C}">
                          <a14:useLocalDpi xmlns:a14="http://schemas.microsoft.com/office/drawing/2010/main" val="0"/>
                        </a:ext>
                      </a:extLst>
                    </a:blip>
                    <a:srcRect l="16356" t="13302" b="16916"/>
                    <a:stretch/>
                  </pic:blipFill>
                  <pic:spPr bwMode="auto">
                    <a:xfrm>
                      <a:off x="0" y="0"/>
                      <a:ext cx="2750159" cy="2766642"/>
                    </a:xfrm>
                    <a:prstGeom prst="rect">
                      <a:avLst/>
                    </a:prstGeom>
                    <a:ln>
                      <a:noFill/>
                    </a:ln>
                    <a:extLst>
                      <a:ext uri="{53640926-AAD7-44D8-BBD7-CCE9431645EC}">
                        <a14:shadowObscured xmlns:a14="http://schemas.microsoft.com/office/drawing/2010/main"/>
                      </a:ext>
                    </a:extLst>
                  </pic:spPr>
                </pic:pic>
              </a:graphicData>
            </a:graphic>
          </wp:inline>
        </w:drawing>
      </w:r>
      <w:r w:rsidRPr="00CC6535">
        <w:rPr>
          <w:rFonts w:asciiTheme="minorEastAsia" w:eastAsiaTheme="minorEastAsia" w:hAnsiTheme="minorEastAsia" w:cs="华文仿宋" w:hint="eastAsia"/>
          <w:sz w:val="28"/>
          <w:szCs w:val="28"/>
        </w:rPr>
        <w:t xml:space="preserve"> </w:t>
      </w:r>
      <w:r w:rsidRPr="00CC6535">
        <w:rPr>
          <w:rFonts w:asciiTheme="minorEastAsia" w:eastAsiaTheme="minorEastAsia" w:hAnsiTheme="minorEastAsia" w:cs="华文仿宋"/>
          <w:noProof/>
          <w:sz w:val="28"/>
          <w:szCs w:val="28"/>
        </w:rPr>
        <w:drawing>
          <wp:inline distT="0" distB="0" distL="0" distR="0">
            <wp:extent cx="2544216" cy="2739594"/>
            <wp:effectExtent l="0" t="0" r="889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云南春上站台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4857" cy="2751052"/>
                    </a:xfrm>
                    <a:prstGeom prst="rect">
                      <a:avLst/>
                    </a:prstGeom>
                  </pic:spPr>
                </pic:pic>
              </a:graphicData>
            </a:graphic>
          </wp:inline>
        </w:drawing>
      </w:r>
      <w:r w:rsidRPr="00CC6535">
        <w:rPr>
          <w:rFonts w:asciiTheme="minorEastAsia" w:eastAsiaTheme="minorEastAsia" w:hAnsiTheme="minorEastAsia" w:cs="华文仿宋"/>
          <w:noProof/>
          <w:sz w:val="28"/>
          <w:szCs w:val="28"/>
        </w:rPr>
        <w:drawing>
          <wp:inline distT="0" distB="0" distL="0" distR="0">
            <wp:extent cx="2769080" cy="2380489"/>
            <wp:effectExtent l="0" t="0" r="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酒之源磋商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2083" cy="2383071"/>
                    </a:xfrm>
                    <a:prstGeom prst="rect">
                      <a:avLst/>
                    </a:prstGeom>
                  </pic:spPr>
                </pic:pic>
              </a:graphicData>
            </a:graphic>
          </wp:inline>
        </w:drawing>
      </w:r>
      <w:r w:rsidRPr="00CC6535">
        <w:rPr>
          <w:rFonts w:asciiTheme="minorEastAsia" w:eastAsiaTheme="minorEastAsia" w:hAnsiTheme="minorEastAsia" w:cs="华文仿宋"/>
          <w:sz w:val="28"/>
          <w:szCs w:val="28"/>
        </w:rPr>
        <w:t xml:space="preserve"> </w:t>
      </w:r>
      <w:r>
        <w:rPr>
          <w:rFonts w:ascii="华文仿宋" w:eastAsia="华文仿宋" w:hAnsi="华文仿宋" w:cs="华文仿宋"/>
          <w:noProof/>
          <w:sz w:val="28"/>
          <w:szCs w:val="28"/>
        </w:rPr>
        <w:drawing>
          <wp:inline distT="0" distB="0" distL="0" distR="0">
            <wp:extent cx="2475782" cy="2371595"/>
            <wp:effectExtent l="0" t="0" r="127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最佳组织奖.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913" cy="2377468"/>
                    </a:xfrm>
                    <a:prstGeom prst="rect">
                      <a:avLst/>
                    </a:prstGeom>
                  </pic:spPr>
                </pic:pic>
              </a:graphicData>
            </a:graphic>
          </wp:inline>
        </w:drawing>
      </w:r>
    </w:p>
    <w:sectPr w:rsidR="00A877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1C5" w:rsidRDefault="007211C5" w:rsidP="00645FD7">
      <w:r>
        <w:separator/>
      </w:r>
    </w:p>
  </w:endnote>
  <w:endnote w:type="continuationSeparator" w:id="0">
    <w:p w:rsidR="007211C5" w:rsidRDefault="007211C5" w:rsidP="0064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1C5" w:rsidRDefault="007211C5" w:rsidP="00645FD7">
      <w:r>
        <w:separator/>
      </w:r>
    </w:p>
  </w:footnote>
  <w:footnote w:type="continuationSeparator" w:id="0">
    <w:p w:rsidR="007211C5" w:rsidRDefault="007211C5" w:rsidP="00645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96776C"/>
    <w:rsid w:val="003F27A2"/>
    <w:rsid w:val="00442581"/>
    <w:rsid w:val="005B33B8"/>
    <w:rsid w:val="00645FD7"/>
    <w:rsid w:val="007211C5"/>
    <w:rsid w:val="00896915"/>
    <w:rsid w:val="009C5162"/>
    <w:rsid w:val="00A8770A"/>
    <w:rsid w:val="00BA664B"/>
    <w:rsid w:val="00BF63D6"/>
    <w:rsid w:val="00CC6535"/>
    <w:rsid w:val="00D92C20"/>
    <w:rsid w:val="37967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2BD42"/>
  <w15:docId w15:val="{8B10067E-9943-4145-B7C5-D1EF4C0F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6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45FD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45FD7"/>
    <w:rPr>
      <w:rFonts w:ascii="Calibri" w:hAnsi="Calibri"/>
      <w:kern w:val="2"/>
      <w:sz w:val="18"/>
      <w:szCs w:val="18"/>
    </w:rPr>
  </w:style>
  <w:style w:type="paragraph" w:styleId="a6">
    <w:name w:val="footer"/>
    <w:basedOn w:val="a"/>
    <w:link w:val="a7"/>
    <w:rsid w:val="00645FD7"/>
    <w:pPr>
      <w:tabs>
        <w:tab w:val="center" w:pos="4153"/>
        <w:tab w:val="right" w:pos="8306"/>
      </w:tabs>
      <w:snapToGrid w:val="0"/>
      <w:jc w:val="left"/>
    </w:pPr>
    <w:rPr>
      <w:sz w:val="18"/>
      <w:szCs w:val="18"/>
    </w:rPr>
  </w:style>
  <w:style w:type="character" w:customStyle="1" w:styleId="a7">
    <w:name w:val="页脚 字符"/>
    <w:basedOn w:val="a0"/>
    <w:link w:val="a6"/>
    <w:rsid w:val="00645FD7"/>
    <w:rPr>
      <w:rFonts w:ascii="Calibri" w:hAnsi="Calibri"/>
      <w:kern w:val="2"/>
      <w:sz w:val="18"/>
      <w:szCs w:val="18"/>
    </w:rPr>
  </w:style>
  <w:style w:type="paragraph" w:customStyle="1" w:styleId="qowt-stl-">
    <w:name w:val="qowt-stl-正文"/>
    <w:basedOn w:val="a"/>
    <w:uiPriority w:val="99"/>
    <w:semiHidden/>
    <w:qFormat/>
    <w:rsid w:val="00CC6535"/>
    <w:pPr>
      <w:widowControl/>
      <w:spacing w:before="100" w:beforeAutospacing="1" w:after="100" w:afterAutospacing="1"/>
      <w:jc w:val="left"/>
    </w:pPr>
    <w:rPr>
      <w:rFonts w:ascii="宋体" w:hAnsi="宋体" w:cs="宋体"/>
      <w:kern w:val="0"/>
      <w:sz w:val="24"/>
      <w:szCs w:val="24"/>
    </w:rPr>
  </w:style>
  <w:style w:type="character" w:customStyle="1" w:styleId="qowt-font4">
    <w:name w:val="qowt-font4"/>
    <w:qFormat/>
    <w:rsid w:val="00CC6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6562">
      <w:bodyDiv w:val="1"/>
      <w:marLeft w:val="0"/>
      <w:marRight w:val="0"/>
      <w:marTop w:val="0"/>
      <w:marBottom w:val="0"/>
      <w:divBdr>
        <w:top w:val="none" w:sz="0" w:space="0" w:color="auto"/>
        <w:left w:val="none" w:sz="0" w:space="0" w:color="auto"/>
        <w:bottom w:val="none" w:sz="0" w:space="0" w:color="auto"/>
        <w:right w:val="none" w:sz="0" w:space="0" w:color="auto"/>
      </w:divBdr>
    </w:div>
    <w:div w:id="435368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Zhou</dc:creator>
  <cp:lastModifiedBy>Admin</cp:lastModifiedBy>
  <cp:revision>7</cp:revision>
  <dcterms:created xsi:type="dcterms:W3CDTF">2020-06-18T02:18:00Z</dcterms:created>
  <dcterms:modified xsi:type="dcterms:W3CDTF">2020-09-27T05:39:00Z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