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10D" w:rsidRDefault="005B510D" w:rsidP="00D430F7">
      <w:pPr>
        <w:jc w:val="center"/>
        <w:rPr>
          <w:rFonts w:ascii="方正小标宋_GBK" w:eastAsia="方正小标宋_GBK"/>
          <w:sz w:val="36"/>
          <w:szCs w:val="36"/>
        </w:rPr>
      </w:pPr>
      <w:r>
        <w:rPr>
          <w:rFonts w:ascii="方正小标宋_GBK" w:eastAsia="方正小标宋_GBK" w:hint="eastAsia"/>
          <w:sz w:val="36"/>
          <w:szCs w:val="36"/>
        </w:rPr>
        <w:t xml:space="preserve">整合资源 因材施教 </w:t>
      </w:r>
      <w:r w:rsidR="008119CE">
        <w:rPr>
          <w:rFonts w:ascii="方正小标宋_GBK" w:eastAsia="方正小标宋_GBK" w:hint="eastAsia"/>
          <w:sz w:val="36"/>
          <w:szCs w:val="36"/>
        </w:rPr>
        <w:t>推进</w:t>
      </w:r>
      <w:r w:rsidR="00625EA6">
        <w:rPr>
          <w:rFonts w:ascii="方正小标宋_GBK" w:eastAsia="方正小标宋_GBK" w:hint="eastAsia"/>
          <w:sz w:val="36"/>
          <w:szCs w:val="36"/>
        </w:rPr>
        <w:t>学风</w:t>
      </w:r>
      <w:r w:rsidR="00A51C3B">
        <w:rPr>
          <w:rFonts w:ascii="方正小标宋_GBK" w:eastAsia="方正小标宋_GBK" w:hint="eastAsia"/>
          <w:sz w:val="36"/>
          <w:szCs w:val="36"/>
        </w:rPr>
        <w:t>建设</w:t>
      </w:r>
      <w:r w:rsidR="008119CE">
        <w:rPr>
          <w:rFonts w:ascii="方正小标宋_GBK" w:eastAsia="方正小标宋_GBK" w:hint="eastAsia"/>
          <w:sz w:val="36"/>
          <w:szCs w:val="36"/>
        </w:rPr>
        <w:t>新发</w:t>
      </w:r>
      <w:r w:rsidR="008119CE">
        <w:rPr>
          <w:rFonts w:ascii="方正小标宋_GBK" w:eastAsia="方正小标宋_GBK"/>
          <w:sz w:val="36"/>
          <w:szCs w:val="36"/>
        </w:rPr>
        <w:t>展</w:t>
      </w:r>
    </w:p>
    <w:p w:rsidR="00D074DA" w:rsidRDefault="00D074DA" w:rsidP="00A51C3B">
      <w:pPr>
        <w:jc w:val="right"/>
        <w:rPr>
          <w:rFonts w:ascii="方正仿宋_GBK" w:eastAsia="方正仿宋_GBK"/>
          <w:sz w:val="32"/>
          <w:szCs w:val="32"/>
        </w:rPr>
      </w:pPr>
    </w:p>
    <w:p w:rsidR="00D430F7" w:rsidRPr="00137C75" w:rsidRDefault="0095742F" w:rsidP="0095742F">
      <w:pPr>
        <w:ind w:firstLineChars="200" w:firstLine="640"/>
        <w:jc w:val="left"/>
        <w:rPr>
          <w:rFonts w:ascii="方正仿宋_GBK" w:eastAsia="方正仿宋_GBK"/>
          <w:sz w:val="32"/>
          <w:szCs w:val="32"/>
        </w:rPr>
      </w:pPr>
      <w:r w:rsidRPr="00137C75">
        <w:rPr>
          <w:rFonts w:ascii="方正仿宋_GBK" w:eastAsia="方正仿宋_GBK" w:hint="eastAsia"/>
          <w:sz w:val="32"/>
          <w:szCs w:val="32"/>
        </w:rPr>
        <w:t>为深化落实高校立德树人的根本任务，培养符合海关事业和经济社会发展需要的应用型、复合型、涉外型的高素</w:t>
      </w:r>
      <w:r w:rsidR="008C30BA">
        <w:rPr>
          <w:rFonts w:ascii="方正仿宋_GBK" w:eastAsia="方正仿宋_GBK" w:hint="eastAsia"/>
          <w:sz w:val="32"/>
          <w:szCs w:val="32"/>
        </w:rPr>
        <w:t>质海关管理专业人才以及服务口岸物流和国际商务的外经贸专业人才，我</w:t>
      </w:r>
      <w:r w:rsidRPr="00137C75">
        <w:rPr>
          <w:rFonts w:ascii="方正仿宋_GBK" w:eastAsia="方正仿宋_GBK" w:hint="eastAsia"/>
          <w:sz w:val="32"/>
          <w:szCs w:val="32"/>
        </w:rPr>
        <w:t>校始终凸显“爱国明志、开放博学”的大学精神，培育“博采众长”的优良学风，注重学生的全面发展。</w:t>
      </w:r>
    </w:p>
    <w:p w:rsidR="0095742F" w:rsidRPr="00137C75" w:rsidRDefault="0095742F" w:rsidP="0095742F">
      <w:pPr>
        <w:ind w:firstLineChars="200" w:firstLine="640"/>
        <w:jc w:val="left"/>
        <w:rPr>
          <w:rFonts w:ascii="方正仿宋_GBK" w:eastAsia="方正仿宋_GBK"/>
          <w:sz w:val="32"/>
          <w:szCs w:val="32"/>
        </w:rPr>
      </w:pPr>
      <w:r w:rsidRPr="00137C75">
        <w:rPr>
          <w:rFonts w:ascii="方正仿宋_GBK" w:eastAsia="方正仿宋_GBK" w:hint="eastAsia"/>
          <w:sz w:val="32"/>
          <w:szCs w:val="32"/>
        </w:rPr>
        <w:t>为了有针对性地解决学生学习与发展问题，培养学习习惯、拓展学习能力、提高学习质量，促进全面素质提升，</w:t>
      </w:r>
      <w:r w:rsidR="008C30BA">
        <w:rPr>
          <w:rFonts w:ascii="方正仿宋_GBK" w:eastAsia="方正仿宋_GBK" w:hint="eastAsia"/>
          <w:sz w:val="32"/>
          <w:szCs w:val="32"/>
        </w:rPr>
        <w:t>我校于</w:t>
      </w:r>
      <w:r w:rsidRPr="00137C75">
        <w:rPr>
          <w:rFonts w:ascii="方正仿宋_GBK" w:eastAsia="方正仿宋_GBK" w:hint="eastAsia"/>
          <w:sz w:val="32"/>
          <w:szCs w:val="32"/>
        </w:rPr>
        <w:t>2018年3</w:t>
      </w:r>
      <w:r w:rsidR="008C30BA">
        <w:rPr>
          <w:rFonts w:ascii="方正仿宋_GBK" w:eastAsia="方正仿宋_GBK" w:hint="eastAsia"/>
          <w:sz w:val="32"/>
          <w:szCs w:val="32"/>
        </w:rPr>
        <w:t>月</w:t>
      </w:r>
      <w:r w:rsidR="008119CE" w:rsidRPr="00137C75">
        <w:rPr>
          <w:rFonts w:ascii="方正仿宋_GBK" w:eastAsia="方正仿宋_GBK" w:hint="eastAsia"/>
          <w:sz w:val="32"/>
          <w:szCs w:val="32"/>
        </w:rPr>
        <w:t>正式</w:t>
      </w:r>
      <w:r w:rsidRPr="00137C75">
        <w:rPr>
          <w:rFonts w:ascii="方正仿宋_GBK" w:eastAsia="方正仿宋_GBK" w:hint="eastAsia"/>
          <w:sz w:val="32"/>
          <w:szCs w:val="32"/>
        </w:rPr>
        <w:t>成立</w:t>
      </w:r>
      <w:r w:rsidR="008119CE" w:rsidRPr="00137C75">
        <w:rPr>
          <w:rFonts w:ascii="方正仿宋_GBK" w:eastAsia="方正仿宋_GBK" w:hint="eastAsia"/>
          <w:sz w:val="32"/>
          <w:szCs w:val="32"/>
        </w:rPr>
        <w:t>了学生</w:t>
      </w:r>
      <w:r w:rsidRPr="00137C75">
        <w:rPr>
          <w:rFonts w:ascii="方正仿宋_GBK" w:eastAsia="方正仿宋_GBK" w:hint="eastAsia"/>
          <w:sz w:val="32"/>
          <w:szCs w:val="32"/>
        </w:rPr>
        <w:t>学业发展中心，以“分级分类、个性化指导”为原则，从</w:t>
      </w:r>
      <w:r w:rsidR="008C30BA" w:rsidRPr="00137C75">
        <w:rPr>
          <w:rFonts w:ascii="方正仿宋_GBK" w:eastAsia="方正仿宋_GBK" w:hint="eastAsia"/>
          <w:sz w:val="32"/>
          <w:szCs w:val="32"/>
        </w:rPr>
        <w:t>学习发展能力提升、优秀学生因材施教、学业困难</w:t>
      </w:r>
      <w:proofErr w:type="gramStart"/>
      <w:r w:rsidR="008C30BA" w:rsidRPr="00137C75">
        <w:rPr>
          <w:rFonts w:ascii="方正仿宋_GBK" w:eastAsia="方正仿宋_GBK" w:hint="eastAsia"/>
          <w:sz w:val="32"/>
          <w:szCs w:val="32"/>
        </w:rPr>
        <w:t>学生帮辅</w:t>
      </w:r>
      <w:r w:rsidRPr="00137C75">
        <w:rPr>
          <w:rFonts w:ascii="方正仿宋_GBK" w:eastAsia="方正仿宋_GBK" w:hint="eastAsia"/>
          <w:sz w:val="32"/>
          <w:szCs w:val="32"/>
        </w:rPr>
        <w:t>三个</w:t>
      </w:r>
      <w:proofErr w:type="gramEnd"/>
      <w:r w:rsidRPr="00137C75">
        <w:rPr>
          <w:rFonts w:ascii="方正仿宋_GBK" w:eastAsia="方正仿宋_GBK" w:hint="eastAsia"/>
          <w:sz w:val="32"/>
          <w:szCs w:val="32"/>
        </w:rPr>
        <w:t>层面开展学业指导工作</w:t>
      </w:r>
      <w:r w:rsidR="008C30BA">
        <w:rPr>
          <w:rFonts w:ascii="方正仿宋_GBK" w:eastAsia="方正仿宋_GBK" w:hint="eastAsia"/>
          <w:sz w:val="32"/>
          <w:szCs w:val="32"/>
        </w:rPr>
        <w:t>。目前，</w:t>
      </w:r>
      <w:proofErr w:type="gramStart"/>
      <w:r w:rsidR="008C30BA">
        <w:rPr>
          <w:rFonts w:ascii="方正仿宋_GBK" w:eastAsia="方正仿宋_GBK" w:hint="eastAsia"/>
          <w:sz w:val="32"/>
          <w:szCs w:val="32"/>
        </w:rPr>
        <w:t>我校学发中心</w:t>
      </w:r>
      <w:proofErr w:type="gramEnd"/>
      <w:r w:rsidR="008C30BA">
        <w:rPr>
          <w:rFonts w:ascii="方正仿宋_GBK" w:eastAsia="方正仿宋_GBK" w:hint="eastAsia"/>
          <w:sz w:val="32"/>
          <w:szCs w:val="32"/>
        </w:rPr>
        <w:t>已运作一年多，主要工作特色与成绩</w:t>
      </w:r>
      <w:r w:rsidR="00233502">
        <w:rPr>
          <w:rFonts w:ascii="方正仿宋_GBK" w:eastAsia="方正仿宋_GBK" w:hint="eastAsia"/>
          <w:sz w:val="32"/>
          <w:szCs w:val="32"/>
        </w:rPr>
        <w:t>如下</w:t>
      </w:r>
      <w:r w:rsidR="008C30BA">
        <w:rPr>
          <w:rFonts w:ascii="方正仿宋_GBK" w:eastAsia="方正仿宋_GBK" w:hint="eastAsia"/>
          <w:sz w:val="32"/>
          <w:szCs w:val="32"/>
        </w:rPr>
        <w:t>：</w:t>
      </w:r>
    </w:p>
    <w:p w:rsidR="003C5950" w:rsidRPr="00137C75" w:rsidRDefault="0070083E" w:rsidP="00D53164">
      <w:pPr>
        <w:pStyle w:val="a5"/>
        <w:ind w:left="720" w:firstLineChars="0" w:firstLine="0"/>
        <w:jc w:val="left"/>
        <w:rPr>
          <w:rFonts w:ascii="方正楷体_GBK" w:eastAsia="方正楷体_GBK"/>
          <w:b/>
          <w:sz w:val="32"/>
          <w:szCs w:val="32"/>
        </w:rPr>
      </w:pPr>
      <w:r w:rsidRPr="00137C75">
        <w:rPr>
          <w:rFonts w:ascii="方正黑体_GBK" w:eastAsia="方正黑体_GBK" w:hint="eastAsia"/>
          <w:sz w:val="32"/>
          <w:szCs w:val="32"/>
        </w:rPr>
        <w:t>一、</w:t>
      </w:r>
      <w:r w:rsidR="00D53164" w:rsidRPr="00D53164">
        <w:rPr>
          <w:rFonts w:ascii="方正黑体_GBK" w:eastAsia="方正黑体_GBK" w:hint="eastAsia"/>
          <w:sz w:val="32"/>
          <w:szCs w:val="32"/>
        </w:rPr>
        <w:t>高度重视，加强整合，扎实推进工作</w:t>
      </w:r>
      <w:r w:rsidR="00D53164">
        <w:rPr>
          <w:rFonts w:ascii="方正黑体_GBK" w:eastAsia="方正黑体_GBK" w:hint="eastAsia"/>
          <w:sz w:val="32"/>
          <w:szCs w:val="32"/>
        </w:rPr>
        <w:t>。</w:t>
      </w:r>
    </w:p>
    <w:p w:rsidR="003C5950" w:rsidRPr="00137C75" w:rsidRDefault="00750FEF" w:rsidP="003C5950">
      <w:pPr>
        <w:ind w:firstLineChars="200" w:firstLine="640"/>
        <w:jc w:val="left"/>
        <w:rPr>
          <w:rFonts w:ascii="方正仿宋_GBK" w:eastAsia="方正仿宋_GBK"/>
          <w:sz w:val="32"/>
          <w:szCs w:val="32"/>
        </w:rPr>
      </w:pPr>
      <w:r w:rsidRPr="00137C75">
        <w:rPr>
          <w:rFonts w:ascii="方正仿宋_GBK" w:eastAsia="方正仿宋_GBK" w:hint="eastAsia"/>
          <w:sz w:val="32"/>
          <w:szCs w:val="32"/>
        </w:rPr>
        <w:t>学校建立起党政</w:t>
      </w:r>
      <w:r w:rsidR="003C5950" w:rsidRPr="00137C75">
        <w:rPr>
          <w:rFonts w:ascii="方正仿宋_GBK" w:eastAsia="方正仿宋_GBK" w:hint="eastAsia"/>
          <w:sz w:val="32"/>
          <w:szCs w:val="32"/>
        </w:rPr>
        <w:t>统一领导、分管校领导具体负责，多部门分工合作、齐抓共管的工作机制，由分管校领导、学生处（团委）、教务处、研究生处、国际交流部以及四系一部等部门相关负责人组成学生学业发展中心工作小组，对学生学业发展工作进行统一部署、协调和指导。学生学业发展中心办公室</w:t>
      </w:r>
      <w:r w:rsidRPr="00137C75">
        <w:rPr>
          <w:rFonts w:ascii="方正仿宋_GBK" w:eastAsia="方正仿宋_GBK"/>
          <w:sz w:val="32"/>
          <w:szCs w:val="32"/>
        </w:rPr>
        <w:t>设</w:t>
      </w:r>
      <w:r w:rsidR="003C5950" w:rsidRPr="00137C75">
        <w:rPr>
          <w:rFonts w:ascii="方正仿宋_GBK" w:eastAsia="方正仿宋_GBK" w:hint="eastAsia"/>
          <w:sz w:val="32"/>
          <w:szCs w:val="32"/>
        </w:rPr>
        <w:t>在学生处。</w:t>
      </w:r>
    </w:p>
    <w:p w:rsidR="00D430F7" w:rsidRPr="00396653" w:rsidRDefault="003C5950" w:rsidP="00396653">
      <w:pPr>
        <w:ind w:firstLineChars="200" w:firstLine="640"/>
        <w:jc w:val="left"/>
        <w:rPr>
          <w:rFonts w:ascii="方正仿宋_GBK" w:eastAsia="方正仿宋_GBK"/>
          <w:b/>
          <w:sz w:val="32"/>
          <w:szCs w:val="32"/>
        </w:rPr>
      </w:pPr>
      <w:r w:rsidRPr="00137C75">
        <w:rPr>
          <w:rFonts w:ascii="方正仿宋_GBK" w:eastAsia="方正仿宋_GBK" w:hint="eastAsia"/>
          <w:sz w:val="32"/>
          <w:szCs w:val="32"/>
        </w:rPr>
        <w:t>中心</w:t>
      </w:r>
      <w:r w:rsidR="008C30BA">
        <w:rPr>
          <w:rFonts w:ascii="方正仿宋_GBK" w:eastAsia="方正仿宋_GBK" w:hint="eastAsia"/>
          <w:sz w:val="32"/>
          <w:szCs w:val="32"/>
        </w:rPr>
        <w:t>成立</w:t>
      </w:r>
      <w:r w:rsidRPr="00137C75">
        <w:rPr>
          <w:rFonts w:ascii="方正仿宋_GBK" w:eastAsia="方正仿宋_GBK" w:hint="eastAsia"/>
          <w:sz w:val="32"/>
          <w:szCs w:val="32"/>
        </w:rPr>
        <w:t>的初衷就是整合教与学的资源，落实因材施教、</w:t>
      </w:r>
      <w:r w:rsidRPr="00137C75">
        <w:rPr>
          <w:rFonts w:ascii="方正仿宋_GBK" w:eastAsia="方正仿宋_GBK" w:hint="eastAsia"/>
          <w:sz w:val="32"/>
          <w:szCs w:val="32"/>
        </w:rPr>
        <w:lastRenderedPageBreak/>
        <w:t>分层分类的指导原则，着力培养“三型一高”的高素质应用型人才。经过</w:t>
      </w:r>
      <w:r w:rsidR="00B85B48">
        <w:rPr>
          <w:rFonts w:ascii="方正仿宋_GBK" w:eastAsia="方正仿宋_GBK" w:hint="eastAsia"/>
          <w:sz w:val="32"/>
          <w:szCs w:val="32"/>
        </w:rPr>
        <w:t>一年多的运作与磨合，我校学生处、教务处、国际交流部、四系一部教学口</w:t>
      </w:r>
      <w:r w:rsidRPr="00137C75">
        <w:rPr>
          <w:rFonts w:ascii="方正仿宋_GBK" w:eastAsia="方正仿宋_GBK" w:hint="eastAsia"/>
          <w:sz w:val="32"/>
          <w:szCs w:val="32"/>
        </w:rPr>
        <w:t>整合</w:t>
      </w:r>
      <w:r w:rsidR="0006296C">
        <w:rPr>
          <w:rFonts w:ascii="方正仿宋_GBK" w:eastAsia="方正仿宋_GBK" w:hint="eastAsia"/>
          <w:sz w:val="32"/>
          <w:szCs w:val="32"/>
        </w:rPr>
        <w:t>资源</w:t>
      </w:r>
      <w:r w:rsidRPr="00137C75">
        <w:rPr>
          <w:rFonts w:ascii="方正仿宋_GBK" w:eastAsia="方正仿宋_GBK" w:hint="eastAsia"/>
          <w:sz w:val="32"/>
          <w:szCs w:val="32"/>
        </w:rPr>
        <w:t>，</w:t>
      </w:r>
      <w:r w:rsidR="00B930D4">
        <w:rPr>
          <w:rFonts w:ascii="方正仿宋_GBK" w:eastAsia="方正仿宋_GBK" w:hint="eastAsia"/>
          <w:sz w:val="32"/>
          <w:szCs w:val="32"/>
        </w:rPr>
        <w:t>建立起密切的联动机制。</w:t>
      </w:r>
      <w:r w:rsidR="00776E79">
        <w:rPr>
          <w:rFonts w:ascii="方正仿宋_GBK" w:eastAsia="方正仿宋_GBK" w:hint="eastAsia"/>
          <w:sz w:val="32"/>
          <w:szCs w:val="32"/>
        </w:rPr>
        <w:t>一是</w:t>
      </w:r>
      <w:r w:rsidR="00776E79" w:rsidRPr="00137C75">
        <w:rPr>
          <w:rFonts w:ascii="方正仿宋_GBK" w:eastAsia="方正仿宋_GBK" w:hint="eastAsia"/>
          <w:b/>
          <w:sz w:val="32"/>
          <w:szCs w:val="32"/>
        </w:rPr>
        <w:t>建立工作联席制度</w:t>
      </w:r>
      <w:r w:rsidR="00776E79">
        <w:rPr>
          <w:rFonts w:ascii="方正仿宋_GBK" w:eastAsia="方正仿宋_GBK" w:hint="eastAsia"/>
          <w:b/>
          <w:sz w:val="32"/>
          <w:szCs w:val="32"/>
        </w:rPr>
        <w:t>。</w:t>
      </w:r>
      <w:r w:rsidR="00776E79">
        <w:rPr>
          <w:rFonts w:ascii="方正仿宋_GBK" w:eastAsia="方正仿宋_GBK" w:hint="eastAsia"/>
          <w:sz w:val="32"/>
          <w:szCs w:val="32"/>
        </w:rPr>
        <w:t>每学期召开一次学生学业发展中心工作小组会议，集中研讨一些问题，统一思想与认识，</w:t>
      </w:r>
      <w:r w:rsidR="00776E79" w:rsidRPr="00137C75">
        <w:rPr>
          <w:rFonts w:ascii="方正仿宋_GBK" w:eastAsia="方正仿宋_GBK" w:hint="eastAsia"/>
          <w:sz w:val="32"/>
          <w:szCs w:val="32"/>
        </w:rPr>
        <w:t>做细做实各项工作。</w:t>
      </w:r>
      <w:r w:rsidR="00776E79">
        <w:rPr>
          <w:rFonts w:ascii="方正仿宋_GBK" w:eastAsia="方正仿宋_GBK" w:hint="eastAsia"/>
          <w:sz w:val="32"/>
          <w:szCs w:val="32"/>
        </w:rPr>
        <w:t>今年初，我们召集学生管理与培养的</w:t>
      </w:r>
      <w:r w:rsidR="0006296C">
        <w:rPr>
          <w:rFonts w:ascii="方正仿宋_GBK" w:eastAsia="方正仿宋_GBK" w:hint="eastAsia"/>
          <w:sz w:val="32"/>
          <w:szCs w:val="32"/>
        </w:rPr>
        <w:t>主题</w:t>
      </w:r>
      <w:r w:rsidR="00776E79">
        <w:rPr>
          <w:rFonts w:ascii="方正仿宋_GBK" w:eastAsia="方正仿宋_GBK" w:hint="eastAsia"/>
          <w:sz w:val="32"/>
          <w:szCs w:val="32"/>
        </w:rPr>
        <w:t>研讨会，对学风建设、</w:t>
      </w:r>
      <w:proofErr w:type="gramStart"/>
      <w:r w:rsidR="00776E79">
        <w:rPr>
          <w:rFonts w:ascii="方正仿宋_GBK" w:eastAsia="方正仿宋_GBK" w:hint="eastAsia"/>
          <w:sz w:val="32"/>
          <w:szCs w:val="32"/>
        </w:rPr>
        <w:t>科创工作</w:t>
      </w:r>
      <w:proofErr w:type="gramEnd"/>
      <w:r w:rsidR="00776E79">
        <w:rPr>
          <w:rFonts w:ascii="方正仿宋_GBK" w:eastAsia="方正仿宋_GBK" w:hint="eastAsia"/>
          <w:sz w:val="32"/>
          <w:szCs w:val="32"/>
        </w:rPr>
        <w:t>、就业工作等集中</w:t>
      </w:r>
      <w:r w:rsidR="0006296C">
        <w:rPr>
          <w:rFonts w:ascii="方正仿宋_GBK" w:eastAsia="方正仿宋_GBK" w:hint="eastAsia"/>
          <w:sz w:val="32"/>
          <w:szCs w:val="32"/>
        </w:rPr>
        <w:t>研讨。我们的</w:t>
      </w:r>
      <w:r w:rsidR="0006296C">
        <w:rPr>
          <w:rFonts w:ascii="Times New Roman" w:eastAsia="方正仿宋_GBK" w:hAnsi="Times New Roman" w:hint="eastAsia"/>
          <w:sz w:val="32"/>
          <w:szCs w:val="32"/>
        </w:rPr>
        <w:t>副书记、副校长陈晖，</w:t>
      </w:r>
      <w:r w:rsidR="0006296C" w:rsidRPr="00A942C3">
        <w:rPr>
          <w:rFonts w:ascii="Times New Roman" w:eastAsia="方正仿宋_GBK" w:hAnsi="Times New Roman" w:hint="eastAsia"/>
          <w:sz w:val="32"/>
          <w:szCs w:val="32"/>
        </w:rPr>
        <w:t>人事处</w:t>
      </w:r>
      <w:r w:rsidR="0006296C">
        <w:rPr>
          <w:rFonts w:ascii="Times New Roman" w:eastAsia="方正仿宋_GBK" w:hAnsi="Times New Roman" w:hint="eastAsia"/>
          <w:sz w:val="32"/>
          <w:szCs w:val="32"/>
        </w:rPr>
        <w:t>、</w:t>
      </w:r>
      <w:r w:rsidR="0006296C">
        <w:rPr>
          <w:rFonts w:ascii="Times New Roman" w:eastAsia="方正仿宋_GBK" w:hAnsi="Times New Roman"/>
          <w:sz w:val="32"/>
          <w:szCs w:val="32"/>
        </w:rPr>
        <w:t>教务处、研究生处</w:t>
      </w:r>
      <w:r w:rsidR="0006296C">
        <w:rPr>
          <w:rFonts w:ascii="Times New Roman" w:eastAsia="方正仿宋_GBK" w:hAnsi="Times New Roman" w:hint="eastAsia"/>
          <w:sz w:val="32"/>
          <w:szCs w:val="32"/>
        </w:rPr>
        <w:t>、学生</w:t>
      </w:r>
      <w:r w:rsidR="0006296C">
        <w:rPr>
          <w:rFonts w:ascii="Times New Roman" w:eastAsia="方正仿宋_GBK" w:hAnsi="Times New Roman"/>
          <w:sz w:val="32"/>
          <w:szCs w:val="32"/>
        </w:rPr>
        <w:t>处、团委</w:t>
      </w:r>
      <w:r w:rsidR="0006296C">
        <w:rPr>
          <w:rFonts w:ascii="Times New Roman" w:eastAsia="方正仿宋_GBK" w:hAnsi="Times New Roman" w:hint="eastAsia"/>
          <w:sz w:val="32"/>
          <w:szCs w:val="32"/>
        </w:rPr>
        <w:t>和</w:t>
      </w:r>
      <w:r w:rsidR="0006296C">
        <w:rPr>
          <w:rFonts w:ascii="Times New Roman" w:eastAsia="方正仿宋_GBK" w:hAnsi="Times New Roman"/>
          <w:sz w:val="32"/>
          <w:szCs w:val="32"/>
        </w:rPr>
        <w:t>四系一部负责人</w:t>
      </w:r>
      <w:r w:rsidR="0006296C">
        <w:rPr>
          <w:rFonts w:ascii="Times New Roman" w:eastAsia="方正仿宋_GBK" w:hAnsi="Times New Roman" w:hint="eastAsia"/>
          <w:sz w:val="32"/>
          <w:szCs w:val="32"/>
        </w:rPr>
        <w:t>及相关人员出席会议。</w:t>
      </w:r>
      <w:r w:rsidR="00776E79">
        <w:rPr>
          <w:rFonts w:ascii="方正仿宋_GBK" w:eastAsia="方正仿宋_GBK" w:hint="eastAsia"/>
          <w:b/>
          <w:sz w:val="32"/>
          <w:szCs w:val="32"/>
        </w:rPr>
        <w:t>二是</w:t>
      </w:r>
      <w:r w:rsidR="00776E79" w:rsidRPr="00137C75">
        <w:rPr>
          <w:rFonts w:ascii="方正仿宋_GBK" w:eastAsia="方正仿宋_GBK" w:hint="eastAsia"/>
          <w:b/>
          <w:sz w:val="32"/>
          <w:szCs w:val="32"/>
        </w:rPr>
        <w:t>定期</w:t>
      </w:r>
      <w:r w:rsidR="0006296C">
        <w:rPr>
          <w:rFonts w:ascii="方正仿宋_GBK" w:eastAsia="方正仿宋_GBK" w:hint="eastAsia"/>
          <w:b/>
          <w:sz w:val="32"/>
          <w:szCs w:val="32"/>
        </w:rPr>
        <w:t>召开教学工作例会</w:t>
      </w:r>
      <w:r w:rsidR="00776E79">
        <w:rPr>
          <w:rFonts w:ascii="方正仿宋_GBK" w:eastAsia="方正仿宋_GBK" w:hint="eastAsia"/>
          <w:b/>
          <w:sz w:val="32"/>
          <w:szCs w:val="32"/>
        </w:rPr>
        <w:t>。</w:t>
      </w:r>
      <w:r w:rsidR="00776E79" w:rsidRPr="00776E79">
        <w:rPr>
          <w:rFonts w:ascii="方正仿宋_GBK" w:eastAsia="方正仿宋_GBK" w:hint="eastAsia"/>
          <w:sz w:val="32"/>
          <w:szCs w:val="32"/>
        </w:rPr>
        <w:t>每个月</w:t>
      </w:r>
      <w:r w:rsidR="0006296C">
        <w:rPr>
          <w:rFonts w:ascii="方正仿宋_GBK" w:eastAsia="方正仿宋_GBK" w:hint="eastAsia"/>
          <w:sz w:val="32"/>
          <w:szCs w:val="32"/>
        </w:rPr>
        <w:t>由分管的校领导牵头召集，教学口、学生口的负责人全体出席，大家互通有无、互报情况，共同商议，提高了工作效率与效果。</w:t>
      </w:r>
      <w:r w:rsidR="00396653">
        <w:rPr>
          <w:rFonts w:ascii="方正仿宋_GBK" w:eastAsia="方正仿宋_GBK" w:hint="eastAsia"/>
          <w:b/>
          <w:sz w:val="32"/>
          <w:szCs w:val="32"/>
        </w:rPr>
        <w:t>三是</w:t>
      </w:r>
      <w:proofErr w:type="gramStart"/>
      <w:r w:rsidR="00396653">
        <w:rPr>
          <w:rFonts w:ascii="方正仿宋_GBK" w:eastAsia="方正仿宋_GBK" w:hint="eastAsia"/>
          <w:b/>
          <w:sz w:val="32"/>
          <w:szCs w:val="32"/>
        </w:rPr>
        <w:t>实行</w:t>
      </w:r>
      <w:r w:rsidR="00776E79" w:rsidRPr="00137C75">
        <w:rPr>
          <w:rFonts w:ascii="方正仿宋_GBK" w:eastAsia="方正仿宋_GBK" w:hint="eastAsia"/>
          <w:b/>
          <w:sz w:val="32"/>
          <w:szCs w:val="32"/>
        </w:rPr>
        <w:t>系部定期</w:t>
      </w:r>
      <w:proofErr w:type="gramEnd"/>
      <w:r w:rsidR="00776E79" w:rsidRPr="00137C75">
        <w:rPr>
          <w:rFonts w:ascii="方正仿宋_GBK" w:eastAsia="方正仿宋_GBK" w:hint="eastAsia"/>
          <w:b/>
          <w:sz w:val="32"/>
          <w:szCs w:val="32"/>
        </w:rPr>
        <w:t>报告制度</w:t>
      </w:r>
      <w:r w:rsidR="00396653">
        <w:rPr>
          <w:rFonts w:ascii="方正仿宋_GBK" w:eastAsia="方正仿宋_GBK" w:hint="eastAsia"/>
          <w:b/>
          <w:sz w:val="32"/>
          <w:szCs w:val="32"/>
        </w:rPr>
        <w:t>。</w:t>
      </w:r>
      <w:r w:rsidR="00396653" w:rsidRPr="00396653">
        <w:rPr>
          <w:rFonts w:ascii="方正仿宋_GBK" w:eastAsia="方正仿宋_GBK" w:hint="eastAsia"/>
          <w:sz w:val="32"/>
          <w:szCs w:val="32"/>
        </w:rPr>
        <w:t>每年3月份，</w:t>
      </w:r>
      <w:r w:rsidR="00776E79" w:rsidRPr="00137C75">
        <w:rPr>
          <w:rFonts w:ascii="方正仿宋_GBK" w:eastAsia="方正仿宋_GBK" w:hint="eastAsia"/>
          <w:sz w:val="32"/>
          <w:szCs w:val="32"/>
        </w:rPr>
        <w:t>各系</w:t>
      </w:r>
      <w:proofErr w:type="gramStart"/>
      <w:r w:rsidR="00776E79" w:rsidRPr="00137C75">
        <w:rPr>
          <w:rFonts w:ascii="方正仿宋_GBK" w:eastAsia="方正仿宋_GBK" w:hint="eastAsia"/>
          <w:sz w:val="32"/>
          <w:szCs w:val="32"/>
        </w:rPr>
        <w:t>撰写学情分析报告</w:t>
      </w:r>
      <w:proofErr w:type="gramEnd"/>
      <w:r w:rsidR="00396653">
        <w:rPr>
          <w:rFonts w:ascii="方正仿宋_GBK" w:eastAsia="方正仿宋_GBK" w:hint="eastAsia"/>
          <w:sz w:val="32"/>
          <w:szCs w:val="32"/>
        </w:rPr>
        <w:t>并提交学生处</w:t>
      </w:r>
      <w:r w:rsidR="00776E79" w:rsidRPr="00137C75">
        <w:rPr>
          <w:rFonts w:ascii="方正仿宋_GBK" w:eastAsia="方正仿宋_GBK" w:hint="eastAsia"/>
          <w:sz w:val="32"/>
          <w:szCs w:val="32"/>
        </w:rPr>
        <w:t>，包括本系学风建设概况、存在的问题、采取的措施、取得的成绩、下一步的工作做法等，要求3000字左右。</w:t>
      </w:r>
      <w:r w:rsidR="00396653">
        <w:rPr>
          <w:rFonts w:ascii="方正仿宋_GBK" w:eastAsia="方正仿宋_GBK" w:hint="eastAsia"/>
          <w:sz w:val="32"/>
          <w:szCs w:val="32"/>
        </w:rPr>
        <w:t>学生处汇总梳理一份总的学情报告，分析特点、查摆原因、提出举措，并在教学工作例会上进行报告。通过整合与合作，</w:t>
      </w:r>
      <w:r w:rsidR="00B85B48">
        <w:rPr>
          <w:rFonts w:ascii="方正仿宋_GBK" w:eastAsia="方正仿宋_GBK" w:hint="eastAsia"/>
          <w:sz w:val="32"/>
          <w:szCs w:val="32"/>
        </w:rPr>
        <w:t>2018年，完成了我们预定的11项工作；2019年，又推出了12项活动，目前</w:t>
      </w:r>
      <w:r w:rsidR="00D53164">
        <w:rPr>
          <w:rFonts w:ascii="方正仿宋_GBK" w:eastAsia="方正仿宋_GBK" w:hint="eastAsia"/>
          <w:sz w:val="32"/>
          <w:szCs w:val="32"/>
        </w:rPr>
        <w:t>已</w:t>
      </w:r>
      <w:r w:rsidR="00B85B48">
        <w:rPr>
          <w:rFonts w:ascii="方正仿宋_GBK" w:eastAsia="方正仿宋_GBK" w:hint="eastAsia"/>
          <w:sz w:val="32"/>
          <w:szCs w:val="32"/>
        </w:rPr>
        <w:t>完成</w:t>
      </w:r>
      <w:proofErr w:type="gramStart"/>
      <w:r w:rsidR="00D53164">
        <w:rPr>
          <w:rFonts w:ascii="方正仿宋_GBK" w:eastAsia="方正仿宋_GBK" w:hint="eastAsia"/>
          <w:sz w:val="32"/>
          <w:szCs w:val="32"/>
        </w:rPr>
        <w:t>获正在</w:t>
      </w:r>
      <w:proofErr w:type="gramEnd"/>
      <w:r w:rsidR="00D53164">
        <w:rPr>
          <w:rFonts w:ascii="方正仿宋_GBK" w:eastAsia="方正仿宋_GBK" w:hint="eastAsia"/>
          <w:sz w:val="32"/>
          <w:szCs w:val="32"/>
        </w:rPr>
        <w:t>推行中的有9项工作。</w:t>
      </w:r>
    </w:p>
    <w:p w:rsidR="003C5950" w:rsidRPr="00D53164" w:rsidRDefault="00D53164" w:rsidP="00D53164">
      <w:pPr>
        <w:ind w:firstLineChars="200" w:firstLine="640"/>
        <w:jc w:val="left"/>
        <w:rPr>
          <w:rFonts w:ascii="方正黑体_GBK" w:eastAsia="方正黑体_GBK"/>
          <w:sz w:val="32"/>
          <w:szCs w:val="32"/>
        </w:rPr>
      </w:pPr>
      <w:r w:rsidRPr="00D53164">
        <w:rPr>
          <w:rFonts w:ascii="方正黑体_GBK" w:eastAsia="方正黑体_GBK" w:hint="eastAsia"/>
          <w:sz w:val="32"/>
          <w:szCs w:val="32"/>
        </w:rPr>
        <w:t>二、</w:t>
      </w:r>
      <w:r w:rsidR="005B510D" w:rsidRPr="00D53164">
        <w:rPr>
          <w:rFonts w:ascii="方正黑体_GBK" w:eastAsia="方正黑体_GBK" w:hint="eastAsia"/>
          <w:sz w:val="32"/>
          <w:szCs w:val="32"/>
        </w:rPr>
        <w:t>因材施教，</w:t>
      </w:r>
      <w:r w:rsidR="003C5950" w:rsidRPr="00D53164">
        <w:rPr>
          <w:rFonts w:ascii="方正黑体_GBK" w:eastAsia="方正黑体_GBK" w:hint="eastAsia"/>
          <w:sz w:val="32"/>
          <w:szCs w:val="32"/>
        </w:rPr>
        <w:t>分类指导，</w:t>
      </w:r>
      <w:r w:rsidR="005B510D" w:rsidRPr="00D53164">
        <w:rPr>
          <w:rFonts w:ascii="方正黑体_GBK" w:eastAsia="方正黑体_GBK" w:hint="eastAsia"/>
          <w:sz w:val="32"/>
          <w:szCs w:val="32"/>
        </w:rPr>
        <w:t>寻求</w:t>
      </w:r>
      <w:r w:rsidR="003C5950" w:rsidRPr="00D53164">
        <w:rPr>
          <w:rFonts w:ascii="方正黑体_GBK" w:eastAsia="方正黑体_GBK" w:hint="eastAsia"/>
          <w:sz w:val="32"/>
          <w:szCs w:val="32"/>
        </w:rPr>
        <w:t>工作</w:t>
      </w:r>
      <w:r w:rsidR="005B510D" w:rsidRPr="00D53164">
        <w:rPr>
          <w:rFonts w:ascii="方正黑体_GBK" w:eastAsia="方正黑体_GBK" w:hint="eastAsia"/>
          <w:sz w:val="32"/>
          <w:szCs w:val="32"/>
        </w:rPr>
        <w:t>突破。</w:t>
      </w:r>
    </w:p>
    <w:p w:rsidR="001C7098" w:rsidRDefault="00D53164" w:rsidP="001C7098">
      <w:pPr>
        <w:ind w:firstLineChars="200" w:firstLine="640"/>
        <w:jc w:val="left"/>
        <w:rPr>
          <w:rFonts w:ascii="方正仿宋_GBK" w:eastAsia="方正仿宋_GBK"/>
          <w:sz w:val="32"/>
          <w:szCs w:val="32"/>
        </w:rPr>
      </w:pPr>
      <w:proofErr w:type="gramStart"/>
      <w:r>
        <w:rPr>
          <w:rFonts w:ascii="方正仿宋_GBK" w:eastAsia="方正仿宋_GBK" w:hint="eastAsia"/>
          <w:sz w:val="32"/>
          <w:szCs w:val="32"/>
        </w:rPr>
        <w:t>我们学发</w:t>
      </w:r>
      <w:r w:rsidR="00814186" w:rsidRPr="00137C75">
        <w:rPr>
          <w:rFonts w:ascii="方正仿宋_GBK" w:eastAsia="方正仿宋_GBK" w:hint="eastAsia"/>
          <w:sz w:val="32"/>
          <w:szCs w:val="32"/>
        </w:rPr>
        <w:t>中心</w:t>
      </w:r>
      <w:proofErr w:type="gramEnd"/>
      <w:r w:rsidR="00814186" w:rsidRPr="00137C75">
        <w:rPr>
          <w:rFonts w:ascii="方正仿宋_GBK" w:eastAsia="方正仿宋_GBK" w:hint="eastAsia"/>
          <w:sz w:val="32"/>
          <w:szCs w:val="32"/>
        </w:rPr>
        <w:t>聚焦三个群体，因材施教，落实分层分类指导。</w:t>
      </w:r>
      <w:r w:rsidR="00EC3C4E">
        <w:rPr>
          <w:rFonts w:ascii="方正仿宋_GBK" w:eastAsia="方正仿宋_GBK" w:hint="eastAsia"/>
          <w:sz w:val="32"/>
          <w:szCs w:val="32"/>
        </w:rPr>
        <w:t>一</w:t>
      </w:r>
      <w:r w:rsidR="00EC3C4E" w:rsidRPr="00137C75">
        <w:rPr>
          <w:rFonts w:ascii="方正仿宋_GBK" w:eastAsia="方正仿宋_GBK" w:hint="eastAsia"/>
          <w:sz w:val="32"/>
          <w:szCs w:val="32"/>
        </w:rPr>
        <w:t>是优秀学子因材施教：结合综合素质测评与评奖评</w:t>
      </w:r>
      <w:r w:rsidR="00EC3C4E" w:rsidRPr="00137C75">
        <w:rPr>
          <w:rFonts w:ascii="方正仿宋_GBK" w:eastAsia="方正仿宋_GBK" w:hint="eastAsia"/>
          <w:sz w:val="32"/>
          <w:szCs w:val="32"/>
        </w:rPr>
        <w:lastRenderedPageBreak/>
        <w:t>优工作，挖掘优秀典型，</w:t>
      </w:r>
      <w:proofErr w:type="gramStart"/>
      <w:r w:rsidR="00EC3C4E" w:rsidRPr="00137C75">
        <w:rPr>
          <w:rFonts w:ascii="方正仿宋_GBK" w:eastAsia="方正仿宋_GBK" w:hint="eastAsia"/>
          <w:sz w:val="32"/>
          <w:szCs w:val="32"/>
        </w:rPr>
        <w:t>通过微信推送</w:t>
      </w:r>
      <w:proofErr w:type="gramEnd"/>
      <w:r w:rsidR="00EC3C4E" w:rsidRPr="00137C75">
        <w:rPr>
          <w:rFonts w:ascii="方正仿宋_GBK" w:eastAsia="方正仿宋_GBK" w:hint="eastAsia"/>
          <w:sz w:val="32"/>
          <w:szCs w:val="32"/>
        </w:rPr>
        <w:t>、宣传海报、表彰大会、巡讲活动等方式，树立榜样、宣传榜样；</w:t>
      </w:r>
      <w:proofErr w:type="gramStart"/>
      <w:r w:rsidR="00EC3C4E" w:rsidRPr="00137C75">
        <w:rPr>
          <w:rFonts w:ascii="方正仿宋_GBK" w:eastAsia="方正仿宋_GBK" w:hint="eastAsia"/>
          <w:sz w:val="32"/>
          <w:szCs w:val="32"/>
        </w:rPr>
        <w:t>在科创竞赛</w:t>
      </w:r>
      <w:proofErr w:type="gramEnd"/>
      <w:r w:rsidR="00EC3C4E" w:rsidRPr="00137C75">
        <w:rPr>
          <w:rFonts w:ascii="方正仿宋_GBK" w:eastAsia="方正仿宋_GBK" w:hint="eastAsia"/>
          <w:sz w:val="32"/>
          <w:szCs w:val="32"/>
        </w:rPr>
        <w:t>、跨文化交流等方面，为学生的个性发展提供便利服务</w:t>
      </w:r>
      <w:r w:rsidR="00EC3C4E">
        <w:rPr>
          <w:rFonts w:ascii="方正仿宋_GBK" w:eastAsia="方正仿宋_GBK" w:hint="eastAsia"/>
          <w:sz w:val="32"/>
          <w:szCs w:val="32"/>
        </w:rPr>
        <w:t>。</w:t>
      </w:r>
      <w:r w:rsidR="00233502" w:rsidRPr="00137C75">
        <w:rPr>
          <w:rFonts w:ascii="方正仿宋_GBK" w:eastAsia="方正仿宋_GBK" w:hint="eastAsia"/>
          <w:sz w:val="32"/>
          <w:szCs w:val="32"/>
        </w:rPr>
        <w:t>有21名学生赴俄罗斯西北管理学院、荷兰方提斯应用科学大学、德国明斯特大学等进行为期三个月的交换学习，23名学生赴美国伊利诺伊大学香槟分校进行为期四周的国际访学项目</w:t>
      </w:r>
      <w:r w:rsidR="00233502">
        <w:rPr>
          <w:rFonts w:ascii="方正仿宋_GBK" w:eastAsia="方正仿宋_GBK" w:hint="eastAsia"/>
          <w:sz w:val="32"/>
          <w:szCs w:val="32"/>
        </w:rPr>
        <w:t>。</w:t>
      </w:r>
      <w:r w:rsidR="001C7098">
        <w:rPr>
          <w:rFonts w:ascii="方正仿宋_GBK" w:eastAsia="方正仿宋_GBK" w:hint="eastAsia"/>
          <w:sz w:val="32"/>
          <w:szCs w:val="32"/>
        </w:rPr>
        <w:t>我们做的比较成功的</w:t>
      </w:r>
      <w:proofErr w:type="gramStart"/>
      <w:r w:rsidR="001C7098">
        <w:rPr>
          <w:rFonts w:ascii="方正仿宋_GBK" w:eastAsia="方正仿宋_GBK" w:hint="eastAsia"/>
          <w:sz w:val="32"/>
          <w:szCs w:val="32"/>
        </w:rPr>
        <w:t>是</w:t>
      </w:r>
      <w:r w:rsidR="00EC3C4E">
        <w:rPr>
          <w:rFonts w:ascii="方正仿宋_GBK" w:eastAsia="方正仿宋_GBK" w:hint="eastAsia"/>
          <w:sz w:val="32"/>
          <w:szCs w:val="32"/>
        </w:rPr>
        <w:t>科创竞赛</w:t>
      </w:r>
      <w:proofErr w:type="gramEnd"/>
      <w:r w:rsidR="00EC3C4E">
        <w:rPr>
          <w:rFonts w:ascii="方正仿宋_GBK" w:eastAsia="方正仿宋_GBK" w:hint="eastAsia"/>
          <w:sz w:val="32"/>
          <w:szCs w:val="32"/>
        </w:rPr>
        <w:t>活动</w:t>
      </w:r>
      <w:r w:rsidR="001C7098">
        <w:rPr>
          <w:rFonts w:ascii="方正仿宋_GBK" w:eastAsia="方正仿宋_GBK" w:hint="eastAsia"/>
          <w:sz w:val="32"/>
          <w:szCs w:val="32"/>
        </w:rPr>
        <w:t>、创新创业活动</w:t>
      </w:r>
      <w:r w:rsidR="00EC3C4E">
        <w:rPr>
          <w:rFonts w:ascii="方正仿宋_GBK" w:eastAsia="方正仿宋_GBK" w:hint="eastAsia"/>
          <w:sz w:val="32"/>
          <w:szCs w:val="32"/>
        </w:rPr>
        <w:t>，</w:t>
      </w:r>
      <w:r w:rsidR="00680FB3">
        <w:rPr>
          <w:rFonts w:ascii="方正仿宋_GBK" w:eastAsia="方正仿宋_GBK" w:hint="eastAsia"/>
          <w:sz w:val="32"/>
          <w:szCs w:val="32"/>
        </w:rPr>
        <w:t>基本</w:t>
      </w:r>
      <w:r w:rsidR="001C7098">
        <w:rPr>
          <w:rFonts w:ascii="方正仿宋_GBK" w:eastAsia="方正仿宋_GBK" w:hint="eastAsia"/>
          <w:sz w:val="32"/>
          <w:szCs w:val="32"/>
        </w:rPr>
        <w:t>都有</w:t>
      </w:r>
      <w:r w:rsidR="00EC3C4E">
        <w:rPr>
          <w:rFonts w:ascii="方正仿宋_GBK" w:eastAsia="方正仿宋_GBK" w:hint="eastAsia"/>
          <w:sz w:val="32"/>
          <w:szCs w:val="32"/>
        </w:rPr>
        <w:t>专业教师会参与指导学生</w:t>
      </w:r>
      <w:r w:rsidR="00680FB3">
        <w:rPr>
          <w:rFonts w:ascii="方正仿宋_GBK" w:eastAsia="方正仿宋_GBK" w:hint="eastAsia"/>
          <w:sz w:val="32"/>
          <w:szCs w:val="32"/>
        </w:rPr>
        <w:t>，特别是拿奖的项目更是少不了专业老师的指导</w:t>
      </w:r>
      <w:r w:rsidR="00EC3C4E">
        <w:rPr>
          <w:rFonts w:ascii="方正仿宋_GBK" w:eastAsia="方正仿宋_GBK" w:hint="eastAsia"/>
          <w:sz w:val="32"/>
          <w:szCs w:val="32"/>
        </w:rPr>
        <w:t>。</w:t>
      </w:r>
      <w:r w:rsidR="00680FB3">
        <w:rPr>
          <w:rFonts w:ascii="方正仿宋_GBK" w:eastAsia="方正仿宋_GBK" w:hint="eastAsia"/>
          <w:sz w:val="32"/>
          <w:szCs w:val="32"/>
        </w:rPr>
        <w:t>为了进一步鼓励专业教师对学生活动的指导，</w:t>
      </w:r>
      <w:r w:rsidR="00EC3C4E">
        <w:rPr>
          <w:rFonts w:ascii="方正仿宋_GBK" w:eastAsia="方正仿宋_GBK" w:hint="eastAsia"/>
          <w:sz w:val="32"/>
          <w:szCs w:val="32"/>
        </w:rPr>
        <w:t>目前我们正在研究出台《</w:t>
      </w:r>
      <w:r w:rsidR="00233502">
        <w:rPr>
          <w:rFonts w:ascii="方正仿宋_GBK" w:eastAsia="方正仿宋_GBK" w:hint="eastAsia"/>
          <w:sz w:val="32"/>
          <w:szCs w:val="32"/>
        </w:rPr>
        <w:t>上海海关学院科创实践管理办法</w:t>
      </w:r>
      <w:r w:rsidR="00EC3C4E">
        <w:rPr>
          <w:rFonts w:ascii="方正仿宋_GBK" w:eastAsia="方正仿宋_GBK" w:hint="eastAsia"/>
          <w:sz w:val="32"/>
          <w:szCs w:val="32"/>
        </w:rPr>
        <w:t>》</w:t>
      </w:r>
      <w:r w:rsidR="00233502">
        <w:rPr>
          <w:rFonts w:ascii="方正仿宋_GBK" w:eastAsia="方正仿宋_GBK" w:hint="eastAsia"/>
          <w:sz w:val="32"/>
          <w:szCs w:val="32"/>
        </w:rPr>
        <w:t>，进一步规范化管理、专业化操作</w:t>
      </w:r>
      <w:r w:rsidR="00EC3C4E">
        <w:rPr>
          <w:rFonts w:ascii="方正仿宋_GBK" w:eastAsia="方正仿宋_GBK" w:hint="eastAsia"/>
          <w:sz w:val="32"/>
          <w:szCs w:val="32"/>
        </w:rPr>
        <w:t>。</w:t>
      </w:r>
      <w:r w:rsidR="00EC3C4E" w:rsidRPr="00137C75">
        <w:rPr>
          <w:rFonts w:ascii="方正仿宋_GBK" w:eastAsia="方正仿宋_GBK" w:hint="eastAsia"/>
          <w:sz w:val="32"/>
          <w:szCs w:val="32"/>
        </w:rPr>
        <w:t>2018年</w:t>
      </w:r>
      <w:proofErr w:type="gramStart"/>
      <w:r w:rsidR="00233502">
        <w:rPr>
          <w:rFonts w:ascii="方正仿宋_GBK" w:eastAsia="方正仿宋_GBK" w:hint="eastAsia"/>
          <w:sz w:val="32"/>
          <w:szCs w:val="32"/>
        </w:rPr>
        <w:t>我校</w:t>
      </w:r>
      <w:r w:rsidR="00EC3C4E" w:rsidRPr="00137C75">
        <w:rPr>
          <w:rFonts w:ascii="方正仿宋_GBK" w:eastAsia="方正仿宋_GBK" w:hint="eastAsia"/>
          <w:sz w:val="32"/>
          <w:szCs w:val="32"/>
        </w:rPr>
        <w:t>科创竞赛</w:t>
      </w:r>
      <w:proofErr w:type="gramEnd"/>
      <w:r w:rsidR="00EC3C4E" w:rsidRPr="00137C75">
        <w:rPr>
          <w:rFonts w:ascii="方正仿宋_GBK" w:eastAsia="方正仿宋_GBK" w:hint="eastAsia"/>
          <w:sz w:val="32"/>
          <w:szCs w:val="32"/>
        </w:rPr>
        <w:t>获得个体一等奖2人、二等奖9人、三等奖16人，团体二等奖2个、三等奖6个、1银4铜的成绩（主要包含全国大学生英语竞赛、计算机设计大赛、数学建模大赛、创新创业大赛、知行杯等）。</w:t>
      </w:r>
      <w:r w:rsidR="00CD6B67" w:rsidRPr="00137C75">
        <w:rPr>
          <w:rFonts w:ascii="方正仿宋_GBK" w:eastAsia="方正仿宋_GBK" w:hint="eastAsia"/>
          <w:sz w:val="32"/>
          <w:szCs w:val="32"/>
        </w:rPr>
        <w:t>二是全体学生学习能力提升：</w:t>
      </w:r>
      <w:proofErr w:type="gramStart"/>
      <w:r w:rsidR="00CD6B67" w:rsidRPr="00137C75">
        <w:rPr>
          <w:rFonts w:ascii="方正仿宋_GBK" w:eastAsia="方正仿宋_GBK" w:hint="eastAsia"/>
          <w:sz w:val="32"/>
          <w:szCs w:val="32"/>
        </w:rPr>
        <w:t>系部</w:t>
      </w:r>
      <w:r w:rsidR="00625EA6" w:rsidRPr="00137C75">
        <w:rPr>
          <w:rFonts w:ascii="方正仿宋_GBK" w:eastAsia="方正仿宋_GBK" w:hint="eastAsia"/>
          <w:sz w:val="32"/>
          <w:szCs w:val="32"/>
        </w:rPr>
        <w:t>结合</w:t>
      </w:r>
      <w:proofErr w:type="gramEnd"/>
      <w:r w:rsidR="00625EA6" w:rsidRPr="00137C75">
        <w:rPr>
          <w:rFonts w:ascii="方正仿宋_GBK" w:eastAsia="方正仿宋_GBK" w:hint="eastAsia"/>
          <w:sz w:val="32"/>
          <w:szCs w:val="32"/>
        </w:rPr>
        <w:t>行业教师聘请制度落实</w:t>
      </w:r>
      <w:r w:rsidR="00CD6B67" w:rsidRPr="00137C75">
        <w:rPr>
          <w:rFonts w:ascii="方正仿宋_GBK" w:eastAsia="方正仿宋_GBK" w:hint="eastAsia"/>
          <w:sz w:val="32"/>
          <w:szCs w:val="32"/>
        </w:rPr>
        <w:t>行业导师制度，</w:t>
      </w:r>
      <w:r w:rsidR="00EC3C4E" w:rsidRPr="008472B3">
        <w:rPr>
          <w:rFonts w:ascii="方正仿宋_GBK" w:eastAsia="方正仿宋_GBK" w:hint="eastAsia"/>
          <w:sz w:val="32"/>
          <w:szCs w:val="32"/>
        </w:rPr>
        <w:t>邀请行业导师开展专业学习、行业现状、就业前景与指导等方面的专题讲座，每学期至少安排1</w:t>
      </w:r>
      <w:r w:rsidR="008472B3">
        <w:rPr>
          <w:rFonts w:ascii="方正仿宋_GBK" w:eastAsia="方正仿宋_GBK" w:hint="eastAsia"/>
          <w:sz w:val="32"/>
          <w:szCs w:val="32"/>
        </w:rPr>
        <w:t>次</w:t>
      </w:r>
      <w:r w:rsidR="00CD6B67" w:rsidRPr="00137C75">
        <w:rPr>
          <w:rFonts w:ascii="方正仿宋_GBK" w:eastAsia="方正仿宋_GBK" w:hint="eastAsia"/>
          <w:sz w:val="32"/>
          <w:szCs w:val="32"/>
        </w:rPr>
        <w:t>；</w:t>
      </w:r>
      <w:r w:rsidR="008472B3">
        <w:rPr>
          <w:rFonts w:ascii="方正仿宋_GBK" w:eastAsia="方正仿宋_GBK" w:hint="eastAsia"/>
          <w:sz w:val="32"/>
          <w:szCs w:val="32"/>
        </w:rPr>
        <w:t>推出主题</w:t>
      </w:r>
      <w:r w:rsidR="001C7098">
        <w:rPr>
          <w:rFonts w:ascii="方正仿宋_GBK" w:eastAsia="方正仿宋_GBK" w:hint="eastAsia"/>
          <w:sz w:val="32"/>
          <w:szCs w:val="32"/>
        </w:rPr>
        <w:t>读书</w:t>
      </w:r>
      <w:r w:rsidR="00A77061" w:rsidRPr="00137C75">
        <w:rPr>
          <w:rFonts w:ascii="方正仿宋_GBK" w:eastAsia="方正仿宋_GBK" w:hint="eastAsia"/>
          <w:sz w:val="32"/>
          <w:szCs w:val="32"/>
        </w:rPr>
        <w:t>活动，营造“博采众长”</w:t>
      </w:r>
      <w:r w:rsidR="00802269" w:rsidRPr="00137C75">
        <w:rPr>
          <w:rFonts w:ascii="方正仿宋_GBK" w:eastAsia="方正仿宋_GBK" w:hint="eastAsia"/>
          <w:sz w:val="32"/>
          <w:szCs w:val="32"/>
        </w:rPr>
        <w:t>之</w:t>
      </w:r>
      <w:r w:rsidR="00A77061" w:rsidRPr="00137C75">
        <w:rPr>
          <w:rFonts w:ascii="方正仿宋_GBK" w:eastAsia="方正仿宋_GBK" w:hint="eastAsia"/>
          <w:sz w:val="32"/>
          <w:szCs w:val="32"/>
        </w:rPr>
        <w:t>风气；举办</w:t>
      </w:r>
      <w:r w:rsidR="001C7098">
        <w:rPr>
          <w:rFonts w:ascii="方正仿宋_GBK" w:eastAsia="方正仿宋_GBK" w:hint="eastAsia"/>
          <w:sz w:val="32"/>
          <w:szCs w:val="32"/>
        </w:rPr>
        <w:t>达人活动，包括公考、考研、考证、留学等</w:t>
      </w:r>
      <w:r w:rsidR="00A77061" w:rsidRPr="00137C75">
        <w:rPr>
          <w:rFonts w:ascii="方正仿宋_GBK" w:eastAsia="方正仿宋_GBK" w:hint="eastAsia"/>
          <w:sz w:val="32"/>
          <w:szCs w:val="32"/>
        </w:rPr>
        <w:t>沙龙活动，分享经验、交流感悟；针对</w:t>
      </w:r>
      <w:r w:rsidR="001C7098">
        <w:rPr>
          <w:rFonts w:ascii="方正仿宋_GBK" w:eastAsia="方正仿宋_GBK" w:hint="eastAsia"/>
          <w:sz w:val="32"/>
          <w:szCs w:val="32"/>
        </w:rPr>
        <w:t>新生，开展大学生涯指导的系列活动。</w:t>
      </w:r>
      <w:r w:rsidR="00EC3C4E">
        <w:rPr>
          <w:rFonts w:ascii="方正仿宋_GBK" w:eastAsia="方正仿宋_GBK" w:hint="eastAsia"/>
          <w:sz w:val="32"/>
          <w:szCs w:val="32"/>
        </w:rPr>
        <w:t>三</w:t>
      </w:r>
      <w:r w:rsidR="00EC3C4E" w:rsidRPr="00137C75">
        <w:rPr>
          <w:rFonts w:ascii="方正仿宋_GBK" w:eastAsia="方正仿宋_GBK" w:hint="eastAsia"/>
          <w:sz w:val="32"/>
          <w:szCs w:val="32"/>
        </w:rPr>
        <w:t>是学业困难学生帮辅：</w:t>
      </w:r>
      <w:r w:rsidR="00EC3C4E">
        <w:rPr>
          <w:rFonts w:ascii="方正仿宋_GBK" w:eastAsia="方正仿宋_GBK" w:hint="eastAsia"/>
          <w:sz w:val="32"/>
          <w:szCs w:val="32"/>
        </w:rPr>
        <w:t>开学后的第一个月，根据教务处的学生学业积点成绩，排</w:t>
      </w:r>
      <w:proofErr w:type="gramStart"/>
      <w:r w:rsidR="00EC3C4E">
        <w:rPr>
          <w:rFonts w:ascii="方正仿宋_GBK" w:eastAsia="方正仿宋_GBK" w:hint="eastAsia"/>
          <w:sz w:val="32"/>
          <w:szCs w:val="32"/>
        </w:rPr>
        <w:t>摸出</w:t>
      </w:r>
      <w:r w:rsidR="00EC3C4E" w:rsidRPr="00137C75">
        <w:rPr>
          <w:rFonts w:ascii="方正仿宋_GBK" w:eastAsia="方正仿宋_GBK" w:hint="eastAsia"/>
          <w:sz w:val="32"/>
          <w:szCs w:val="32"/>
        </w:rPr>
        <w:t>绩点</w:t>
      </w:r>
      <w:proofErr w:type="gramEnd"/>
      <w:r w:rsidR="00EC3C4E" w:rsidRPr="00137C75">
        <w:rPr>
          <w:rFonts w:ascii="方正仿宋_GBK" w:eastAsia="方正仿宋_GBK" w:hint="eastAsia"/>
          <w:sz w:val="32"/>
          <w:szCs w:val="32"/>
        </w:rPr>
        <w:t>2.0以下名单</w:t>
      </w:r>
      <w:r w:rsidR="00EC3C4E" w:rsidRPr="00137C75">
        <w:rPr>
          <w:rFonts w:ascii="方正仿宋_GBK" w:eastAsia="方正仿宋_GBK" w:hint="eastAsia"/>
          <w:sz w:val="32"/>
          <w:szCs w:val="32"/>
        </w:rPr>
        <w:lastRenderedPageBreak/>
        <w:t>与学业预警名单</w:t>
      </w:r>
      <w:r w:rsidR="00680FB3">
        <w:rPr>
          <w:rFonts w:ascii="方正仿宋_GBK" w:eastAsia="方正仿宋_GBK" w:hint="eastAsia"/>
          <w:sz w:val="32"/>
          <w:szCs w:val="32"/>
        </w:rPr>
        <w:t>，这是我们的</w:t>
      </w:r>
      <w:proofErr w:type="gramStart"/>
      <w:r w:rsidR="00680FB3">
        <w:rPr>
          <w:rFonts w:ascii="方正仿宋_GBK" w:eastAsia="方正仿宋_GBK" w:hint="eastAsia"/>
          <w:sz w:val="32"/>
          <w:szCs w:val="32"/>
        </w:rPr>
        <w:t>重点帮辅对象</w:t>
      </w:r>
      <w:proofErr w:type="gramEnd"/>
      <w:r w:rsidR="00680FB3">
        <w:rPr>
          <w:rFonts w:ascii="方正仿宋_GBK" w:eastAsia="方正仿宋_GBK" w:hint="eastAsia"/>
          <w:sz w:val="32"/>
          <w:szCs w:val="32"/>
        </w:rPr>
        <w:t>。对于这些学生，</w:t>
      </w:r>
      <w:proofErr w:type="gramStart"/>
      <w:r w:rsidR="00680FB3">
        <w:rPr>
          <w:rFonts w:ascii="方正仿宋_GBK" w:eastAsia="方正仿宋_GBK" w:hint="eastAsia"/>
          <w:sz w:val="32"/>
          <w:szCs w:val="32"/>
        </w:rPr>
        <w:t>学发中心</w:t>
      </w:r>
      <w:proofErr w:type="gramEnd"/>
      <w:r w:rsidR="00680FB3">
        <w:rPr>
          <w:rFonts w:ascii="方正仿宋_GBK" w:eastAsia="方正仿宋_GBK" w:hint="eastAsia"/>
          <w:sz w:val="32"/>
          <w:szCs w:val="32"/>
        </w:rPr>
        <w:t>、系部将重点关注，并采取各种措施给予学生实质性的帮助，取得了良好效果。</w:t>
      </w:r>
    </w:p>
    <w:p w:rsidR="00EC3C4E" w:rsidRDefault="00680FB3" w:rsidP="001C7098">
      <w:pPr>
        <w:ind w:firstLineChars="200" w:firstLine="640"/>
        <w:jc w:val="left"/>
        <w:rPr>
          <w:rFonts w:ascii="方正黑体_GBK" w:eastAsia="方正黑体_GBK" w:hAnsi="Calibri" w:cs="Arial"/>
          <w:sz w:val="32"/>
          <w:szCs w:val="32"/>
        </w:rPr>
      </w:pPr>
      <w:r>
        <w:rPr>
          <w:rFonts w:ascii="方正黑体_GBK" w:eastAsia="方正黑体_GBK" w:hAnsi="Calibri" w:cs="Arial" w:hint="eastAsia"/>
          <w:sz w:val="32"/>
          <w:szCs w:val="32"/>
        </w:rPr>
        <w:t>三、</w:t>
      </w:r>
      <w:r w:rsidR="004471F7">
        <w:rPr>
          <w:rFonts w:ascii="方正黑体_GBK" w:eastAsia="方正黑体_GBK" w:hAnsi="Calibri" w:cs="Arial" w:hint="eastAsia"/>
          <w:sz w:val="32"/>
          <w:szCs w:val="32"/>
        </w:rPr>
        <w:t>聚焦问题，定向突破，</w:t>
      </w:r>
      <w:r w:rsidR="00EC3C4E" w:rsidRPr="00EC3C4E">
        <w:rPr>
          <w:rFonts w:ascii="方正黑体_GBK" w:eastAsia="方正黑体_GBK" w:hAnsi="Calibri" w:cs="Arial" w:hint="eastAsia"/>
          <w:sz w:val="32"/>
          <w:szCs w:val="32"/>
        </w:rPr>
        <w:t>学业</w:t>
      </w:r>
      <w:proofErr w:type="gramStart"/>
      <w:r w:rsidR="00EC3C4E" w:rsidRPr="00EC3C4E">
        <w:rPr>
          <w:rFonts w:ascii="方正黑体_GBK" w:eastAsia="方正黑体_GBK" w:hAnsi="Calibri" w:cs="Arial" w:hint="eastAsia"/>
          <w:sz w:val="32"/>
          <w:szCs w:val="32"/>
        </w:rPr>
        <w:t>帮辅成效</w:t>
      </w:r>
      <w:proofErr w:type="gramEnd"/>
      <w:r w:rsidR="00EC3C4E" w:rsidRPr="00EC3C4E">
        <w:rPr>
          <w:rFonts w:ascii="方正黑体_GBK" w:eastAsia="方正黑体_GBK" w:hAnsi="Calibri" w:cs="Arial" w:hint="eastAsia"/>
          <w:sz w:val="32"/>
          <w:szCs w:val="32"/>
        </w:rPr>
        <w:t>明显。</w:t>
      </w:r>
    </w:p>
    <w:p w:rsidR="00EC3C4E" w:rsidRPr="00680FB3" w:rsidRDefault="0037147B" w:rsidP="00680FB3">
      <w:pPr>
        <w:ind w:firstLineChars="200" w:firstLine="640"/>
        <w:jc w:val="left"/>
        <w:rPr>
          <w:rFonts w:ascii="方正仿宋_GBK" w:eastAsia="方正仿宋_GBK"/>
          <w:sz w:val="32"/>
          <w:szCs w:val="32"/>
        </w:rPr>
      </w:pPr>
      <w:proofErr w:type="gramStart"/>
      <w:r>
        <w:rPr>
          <w:rFonts w:ascii="方正仿宋_GBK" w:eastAsia="方正仿宋_GBK" w:hint="eastAsia"/>
          <w:sz w:val="32"/>
          <w:szCs w:val="32"/>
        </w:rPr>
        <w:t>学发中心</w:t>
      </w:r>
      <w:proofErr w:type="gramEnd"/>
      <w:r>
        <w:rPr>
          <w:rFonts w:ascii="方正仿宋_GBK" w:eastAsia="方正仿宋_GBK" w:hint="eastAsia"/>
          <w:sz w:val="32"/>
          <w:szCs w:val="32"/>
        </w:rPr>
        <w:t>于</w:t>
      </w:r>
      <w:r w:rsidR="00680FB3" w:rsidRPr="00680FB3">
        <w:rPr>
          <w:rFonts w:ascii="方正仿宋_GBK" w:eastAsia="方正仿宋_GBK" w:hint="eastAsia"/>
          <w:sz w:val="32"/>
          <w:szCs w:val="32"/>
        </w:rPr>
        <w:t>开学初排摸出学业困难名单</w:t>
      </w:r>
      <w:r>
        <w:rPr>
          <w:rFonts w:ascii="方正仿宋_GBK" w:eastAsia="方正仿宋_GBK" w:hint="eastAsia"/>
          <w:sz w:val="32"/>
          <w:szCs w:val="32"/>
        </w:rPr>
        <w:t>并</w:t>
      </w:r>
      <w:r w:rsidR="00680FB3" w:rsidRPr="00680FB3">
        <w:rPr>
          <w:rFonts w:ascii="方正仿宋_GBK" w:eastAsia="方正仿宋_GBK" w:hint="eastAsia"/>
          <w:sz w:val="32"/>
          <w:szCs w:val="32"/>
        </w:rPr>
        <w:t>下发到系部，各系依托教师激励计划和辅导员激励计划，主要通过</w:t>
      </w:r>
      <w:r>
        <w:rPr>
          <w:rFonts w:ascii="方正仿宋_GBK" w:eastAsia="方正仿宋_GBK" w:hint="eastAsia"/>
          <w:sz w:val="32"/>
          <w:szCs w:val="32"/>
        </w:rPr>
        <w:t>制定</w:t>
      </w:r>
      <w:proofErr w:type="gramStart"/>
      <w:r>
        <w:rPr>
          <w:rFonts w:ascii="方正仿宋_GBK" w:eastAsia="方正仿宋_GBK" w:hint="eastAsia"/>
          <w:sz w:val="32"/>
          <w:szCs w:val="32"/>
        </w:rPr>
        <w:t>帮辅计划</w:t>
      </w:r>
      <w:proofErr w:type="gramEnd"/>
      <w:r>
        <w:rPr>
          <w:rFonts w:ascii="方正仿宋_GBK" w:eastAsia="方正仿宋_GBK" w:hint="eastAsia"/>
          <w:sz w:val="32"/>
          <w:szCs w:val="32"/>
        </w:rPr>
        <w:t>书、</w:t>
      </w:r>
      <w:r w:rsidR="00680FB3" w:rsidRPr="00680FB3">
        <w:rPr>
          <w:rFonts w:ascii="方正仿宋_GBK" w:eastAsia="方正仿宋_GBK" w:hint="eastAsia"/>
          <w:sz w:val="32"/>
          <w:szCs w:val="32"/>
        </w:rPr>
        <w:t>辅导员谈心、朋辈互助、资料分享、教师答疑、小班</w:t>
      </w:r>
      <w:r>
        <w:rPr>
          <w:rFonts w:ascii="方正仿宋_GBK" w:eastAsia="方正仿宋_GBK" w:hint="eastAsia"/>
          <w:sz w:val="32"/>
          <w:szCs w:val="32"/>
        </w:rPr>
        <w:t>辅导</w:t>
      </w:r>
      <w:r w:rsidR="00680FB3" w:rsidRPr="00680FB3">
        <w:rPr>
          <w:rFonts w:ascii="方正仿宋_GBK" w:eastAsia="方正仿宋_GBK" w:hint="eastAsia"/>
          <w:sz w:val="32"/>
          <w:szCs w:val="32"/>
        </w:rPr>
        <w:t>等方式为</w:t>
      </w:r>
      <w:r>
        <w:rPr>
          <w:rFonts w:ascii="方正仿宋_GBK" w:eastAsia="方正仿宋_GBK" w:hint="eastAsia"/>
          <w:sz w:val="32"/>
          <w:szCs w:val="32"/>
        </w:rPr>
        <w:t>学业困难</w:t>
      </w:r>
      <w:r w:rsidR="00680FB3" w:rsidRPr="00680FB3">
        <w:rPr>
          <w:rFonts w:ascii="方正仿宋_GBK" w:eastAsia="方正仿宋_GBK" w:hint="eastAsia"/>
          <w:sz w:val="32"/>
          <w:szCs w:val="32"/>
        </w:rPr>
        <w:t>学生提供切实帮助</w:t>
      </w:r>
      <w:r>
        <w:rPr>
          <w:rFonts w:ascii="方正仿宋_GBK" w:eastAsia="方正仿宋_GBK" w:hint="eastAsia"/>
          <w:sz w:val="32"/>
          <w:szCs w:val="32"/>
        </w:rPr>
        <w:t>。由于问题聚焦、措施得当，</w:t>
      </w:r>
      <w:r w:rsidR="004471F7">
        <w:rPr>
          <w:rFonts w:ascii="方正仿宋_GBK" w:eastAsia="方正仿宋_GBK" w:hint="eastAsia"/>
          <w:sz w:val="32"/>
          <w:szCs w:val="32"/>
        </w:rPr>
        <w:t>特别是激发</w:t>
      </w:r>
      <w:bookmarkStart w:id="0" w:name="_GoBack"/>
      <w:bookmarkEnd w:id="0"/>
      <w:r w:rsidR="004471F7">
        <w:rPr>
          <w:rFonts w:ascii="方正仿宋_GBK" w:eastAsia="方正仿宋_GBK" w:hint="eastAsia"/>
          <w:sz w:val="32"/>
          <w:szCs w:val="32"/>
        </w:rPr>
        <w:t>了专业教师的作用，</w:t>
      </w:r>
      <w:r>
        <w:rPr>
          <w:rFonts w:ascii="方正仿宋_GBK" w:eastAsia="方正仿宋_GBK" w:hint="eastAsia"/>
          <w:sz w:val="32"/>
          <w:szCs w:val="32"/>
        </w:rPr>
        <w:t>困难学生学业帮辅成效明显</w:t>
      </w:r>
      <w:r w:rsidR="00680FB3" w:rsidRPr="00680FB3">
        <w:rPr>
          <w:rFonts w:ascii="方正仿宋_GBK" w:eastAsia="方正仿宋_GBK" w:hint="eastAsia"/>
          <w:sz w:val="32"/>
          <w:szCs w:val="32"/>
        </w:rPr>
        <w:t>。</w:t>
      </w:r>
    </w:p>
    <w:p w:rsidR="00EC3C4E" w:rsidRPr="00EC3C4E" w:rsidRDefault="00EC3C4E" w:rsidP="00EC3C4E">
      <w:pPr>
        <w:ind w:left="600"/>
        <w:jc w:val="left"/>
        <w:rPr>
          <w:rFonts w:ascii="方正楷体_GBK" w:eastAsia="方正楷体_GBK" w:hAnsi="Calibri" w:cs="Arial"/>
          <w:b/>
          <w:sz w:val="32"/>
          <w:szCs w:val="32"/>
        </w:rPr>
      </w:pPr>
      <w:r w:rsidRPr="00EC3C4E">
        <w:rPr>
          <w:rFonts w:ascii="方正楷体_GBK" w:eastAsia="方正楷体_GBK" w:hAnsi="Calibri" w:cs="Arial" w:hint="eastAsia"/>
          <w:b/>
          <w:sz w:val="32"/>
          <w:szCs w:val="32"/>
        </w:rPr>
        <w:t>（一）一年来</w:t>
      </w:r>
      <w:proofErr w:type="gramStart"/>
      <w:r w:rsidRPr="00EC3C4E">
        <w:rPr>
          <w:rFonts w:ascii="方正楷体_GBK" w:eastAsia="方正楷体_GBK" w:hAnsi="Calibri" w:cs="Arial" w:hint="eastAsia"/>
          <w:b/>
          <w:sz w:val="32"/>
          <w:szCs w:val="32"/>
        </w:rPr>
        <w:t>学业绩点</w:t>
      </w:r>
      <w:proofErr w:type="gramEnd"/>
      <w:r w:rsidRPr="00EC3C4E">
        <w:rPr>
          <w:rFonts w:ascii="方正楷体_GBK" w:eastAsia="方正楷体_GBK" w:hAnsi="Calibri" w:cs="Arial" w:hint="eastAsia"/>
          <w:b/>
          <w:sz w:val="32"/>
          <w:szCs w:val="32"/>
        </w:rPr>
        <w:t>2.0以下的统计数据</w:t>
      </w:r>
    </w:p>
    <w:tbl>
      <w:tblPr>
        <w:tblStyle w:val="a6"/>
        <w:tblW w:w="0" w:type="auto"/>
        <w:tblLook w:val="04A0" w:firstRow="1" w:lastRow="0" w:firstColumn="1" w:lastColumn="0" w:noHBand="0" w:noVBand="1"/>
      </w:tblPr>
      <w:tblGrid>
        <w:gridCol w:w="3227"/>
        <w:gridCol w:w="1984"/>
        <w:gridCol w:w="1701"/>
        <w:gridCol w:w="1610"/>
      </w:tblGrid>
      <w:tr w:rsidR="00EC3C4E" w:rsidRPr="00EC3C4E" w:rsidTr="000C7618">
        <w:tc>
          <w:tcPr>
            <w:tcW w:w="3227" w:type="dxa"/>
            <w:vAlign w:val="center"/>
          </w:tcPr>
          <w:p w:rsidR="00EC3C4E" w:rsidRPr="00EC3C4E" w:rsidRDefault="00EC3C4E" w:rsidP="00EC3C4E">
            <w:pPr>
              <w:jc w:val="center"/>
              <w:rPr>
                <w:rFonts w:ascii="黑体" w:eastAsia="黑体" w:hAnsi="黑体" w:cs="Arial"/>
                <w:sz w:val="32"/>
                <w:szCs w:val="32"/>
              </w:rPr>
            </w:pPr>
            <w:r w:rsidRPr="00EC3C4E">
              <w:rPr>
                <w:rFonts w:ascii="黑体" w:eastAsia="黑体" w:hAnsi="黑体" w:cs="Arial" w:hint="eastAsia"/>
                <w:sz w:val="32"/>
                <w:szCs w:val="32"/>
              </w:rPr>
              <w:t>统计时间</w:t>
            </w:r>
          </w:p>
        </w:tc>
        <w:tc>
          <w:tcPr>
            <w:tcW w:w="1984" w:type="dxa"/>
            <w:vAlign w:val="center"/>
          </w:tcPr>
          <w:p w:rsidR="00EC3C4E" w:rsidRPr="00EC3C4E" w:rsidRDefault="00EC3C4E" w:rsidP="00EC3C4E">
            <w:pPr>
              <w:jc w:val="center"/>
              <w:rPr>
                <w:rFonts w:ascii="黑体" w:eastAsia="黑体" w:hAnsi="黑体" w:cs="Arial"/>
                <w:sz w:val="32"/>
                <w:szCs w:val="32"/>
              </w:rPr>
            </w:pPr>
            <w:r w:rsidRPr="00EC3C4E">
              <w:rPr>
                <w:rFonts w:ascii="黑体" w:eastAsia="黑体" w:hAnsi="黑体" w:cs="Arial" w:hint="eastAsia"/>
                <w:sz w:val="32"/>
                <w:szCs w:val="32"/>
              </w:rPr>
              <w:t>2018.4</w:t>
            </w:r>
          </w:p>
        </w:tc>
        <w:tc>
          <w:tcPr>
            <w:tcW w:w="1701" w:type="dxa"/>
            <w:vAlign w:val="center"/>
          </w:tcPr>
          <w:p w:rsidR="00EC3C4E" w:rsidRPr="00EC3C4E" w:rsidRDefault="00EC3C4E" w:rsidP="00EC3C4E">
            <w:pPr>
              <w:jc w:val="center"/>
              <w:rPr>
                <w:rFonts w:ascii="黑体" w:eastAsia="黑体" w:hAnsi="黑体" w:cs="Arial"/>
                <w:sz w:val="32"/>
                <w:szCs w:val="32"/>
              </w:rPr>
            </w:pPr>
            <w:r w:rsidRPr="00EC3C4E">
              <w:rPr>
                <w:rFonts w:ascii="黑体" w:eastAsia="黑体" w:hAnsi="黑体" w:cs="Arial" w:hint="eastAsia"/>
                <w:sz w:val="32"/>
                <w:szCs w:val="32"/>
              </w:rPr>
              <w:t>2018.11</w:t>
            </w:r>
          </w:p>
        </w:tc>
        <w:tc>
          <w:tcPr>
            <w:tcW w:w="1610" w:type="dxa"/>
            <w:vAlign w:val="center"/>
          </w:tcPr>
          <w:p w:rsidR="00EC3C4E" w:rsidRPr="00EC3C4E" w:rsidRDefault="00EC3C4E" w:rsidP="00EC3C4E">
            <w:pPr>
              <w:jc w:val="center"/>
              <w:rPr>
                <w:rFonts w:ascii="黑体" w:eastAsia="黑体" w:hAnsi="黑体" w:cs="Arial"/>
                <w:sz w:val="32"/>
                <w:szCs w:val="32"/>
              </w:rPr>
            </w:pPr>
            <w:r w:rsidRPr="00EC3C4E">
              <w:rPr>
                <w:rFonts w:ascii="黑体" w:eastAsia="黑体" w:hAnsi="黑体" w:cs="Arial" w:hint="eastAsia"/>
                <w:sz w:val="32"/>
                <w:szCs w:val="32"/>
              </w:rPr>
              <w:t>2019.3</w:t>
            </w:r>
          </w:p>
        </w:tc>
      </w:tr>
      <w:tr w:rsidR="00EC3C4E" w:rsidRPr="00EC3C4E" w:rsidTr="000C7618">
        <w:tc>
          <w:tcPr>
            <w:tcW w:w="3227" w:type="dxa"/>
            <w:vAlign w:val="center"/>
          </w:tcPr>
          <w:p w:rsidR="00EC3C4E" w:rsidRPr="00EC3C4E" w:rsidRDefault="00EC3C4E" w:rsidP="00EC3C4E">
            <w:pPr>
              <w:jc w:val="center"/>
              <w:rPr>
                <w:rFonts w:ascii="黑体" w:eastAsia="黑体" w:hAnsi="黑体" w:cs="Arial"/>
                <w:sz w:val="32"/>
                <w:szCs w:val="32"/>
              </w:rPr>
            </w:pPr>
            <w:proofErr w:type="gramStart"/>
            <w:r w:rsidRPr="00EC3C4E">
              <w:rPr>
                <w:rFonts w:ascii="黑体" w:eastAsia="黑体" w:hAnsi="黑体" w:cs="Arial" w:hint="eastAsia"/>
                <w:sz w:val="32"/>
                <w:szCs w:val="32"/>
              </w:rPr>
              <w:t>绩点</w:t>
            </w:r>
            <w:proofErr w:type="gramEnd"/>
            <w:r w:rsidRPr="00EC3C4E">
              <w:rPr>
                <w:rFonts w:ascii="黑体" w:eastAsia="黑体" w:hAnsi="黑体" w:cs="Arial" w:hint="eastAsia"/>
                <w:sz w:val="32"/>
                <w:szCs w:val="32"/>
              </w:rPr>
              <w:t>2.0以下人数</w:t>
            </w:r>
          </w:p>
        </w:tc>
        <w:tc>
          <w:tcPr>
            <w:tcW w:w="1984" w:type="dxa"/>
            <w:vAlign w:val="center"/>
          </w:tcPr>
          <w:p w:rsidR="00EC3C4E" w:rsidRPr="00EC3C4E" w:rsidRDefault="0037147B" w:rsidP="00EC3C4E">
            <w:pPr>
              <w:jc w:val="center"/>
              <w:rPr>
                <w:rFonts w:ascii="方正仿宋_GBK" w:eastAsia="方正仿宋_GBK" w:hAnsi="Calibri" w:cs="Arial"/>
                <w:sz w:val="32"/>
                <w:szCs w:val="32"/>
              </w:rPr>
            </w:pPr>
            <w:r>
              <w:rPr>
                <w:rFonts w:ascii="方正仿宋_GBK" w:eastAsia="方正仿宋_GBK" w:hAnsi="Calibri" w:cs="Arial" w:hint="eastAsia"/>
                <w:sz w:val="32"/>
                <w:szCs w:val="32"/>
              </w:rPr>
              <w:t>60</w:t>
            </w:r>
          </w:p>
        </w:tc>
        <w:tc>
          <w:tcPr>
            <w:tcW w:w="1701" w:type="dxa"/>
            <w:vAlign w:val="center"/>
          </w:tcPr>
          <w:p w:rsidR="00EC3C4E" w:rsidRPr="00EC3C4E" w:rsidRDefault="0037147B" w:rsidP="00EC3C4E">
            <w:pPr>
              <w:jc w:val="center"/>
              <w:rPr>
                <w:rFonts w:ascii="方正仿宋_GBK" w:eastAsia="方正仿宋_GBK" w:hAnsi="Calibri" w:cs="Arial"/>
                <w:sz w:val="32"/>
                <w:szCs w:val="32"/>
              </w:rPr>
            </w:pPr>
            <w:r>
              <w:rPr>
                <w:rFonts w:ascii="方正仿宋_GBK" w:eastAsia="方正仿宋_GBK" w:hAnsi="Calibri" w:cs="Arial" w:hint="eastAsia"/>
                <w:sz w:val="32"/>
                <w:szCs w:val="32"/>
              </w:rPr>
              <w:t>52</w:t>
            </w:r>
          </w:p>
        </w:tc>
        <w:tc>
          <w:tcPr>
            <w:tcW w:w="1610" w:type="dxa"/>
            <w:vAlign w:val="center"/>
          </w:tcPr>
          <w:p w:rsidR="00EC3C4E" w:rsidRPr="00EC3C4E" w:rsidRDefault="0037147B" w:rsidP="00EC3C4E">
            <w:pPr>
              <w:jc w:val="center"/>
              <w:rPr>
                <w:rFonts w:ascii="方正仿宋_GBK" w:eastAsia="方正仿宋_GBK" w:hAnsi="Calibri" w:cs="Arial"/>
                <w:sz w:val="32"/>
                <w:szCs w:val="32"/>
              </w:rPr>
            </w:pPr>
            <w:r>
              <w:rPr>
                <w:rFonts w:ascii="方正仿宋_GBK" w:eastAsia="方正仿宋_GBK" w:hAnsi="Calibri" w:cs="Arial" w:hint="eastAsia"/>
                <w:sz w:val="32"/>
                <w:szCs w:val="32"/>
              </w:rPr>
              <w:t>39</w:t>
            </w:r>
          </w:p>
        </w:tc>
      </w:tr>
    </w:tbl>
    <w:p w:rsidR="00EC3C4E" w:rsidRPr="00EC3C4E" w:rsidRDefault="00EC3C4E" w:rsidP="00EC3C4E">
      <w:pPr>
        <w:ind w:firstLine="600"/>
        <w:jc w:val="left"/>
        <w:rPr>
          <w:rFonts w:ascii="方正仿宋_GBK" w:eastAsia="方正仿宋_GBK" w:hAnsi="Calibri" w:cs="Arial"/>
          <w:sz w:val="32"/>
          <w:szCs w:val="32"/>
        </w:rPr>
      </w:pPr>
      <w:r w:rsidRPr="00EC3C4E">
        <w:rPr>
          <w:rFonts w:ascii="方正仿宋_GBK" w:eastAsia="方正仿宋_GBK" w:hAnsi="Calibri" w:cs="Arial" w:hint="eastAsia"/>
          <w:sz w:val="32"/>
          <w:szCs w:val="32"/>
        </w:rPr>
        <w:t>自2018.4统计以来的一年中，</w:t>
      </w:r>
      <w:proofErr w:type="gramStart"/>
      <w:r w:rsidRPr="00EC3C4E">
        <w:rPr>
          <w:rFonts w:ascii="方正仿宋_GBK" w:eastAsia="方正仿宋_GBK" w:hAnsi="Calibri" w:cs="Arial" w:hint="eastAsia"/>
          <w:sz w:val="32"/>
          <w:szCs w:val="32"/>
        </w:rPr>
        <w:t>学业绩</w:t>
      </w:r>
      <w:proofErr w:type="gramEnd"/>
      <w:r w:rsidRPr="00EC3C4E">
        <w:rPr>
          <w:rFonts w:ascii="方正仿宋_GBK" w:eastAsia="方正仿宋_GBK" w:hAnsi="Calibri" w:cs="Arial" w:hint="eastAsia"/>
          <w:sz w:val="32"/>
          <w:szCs w:val="32"/>
        </w:rPr>
        <w:t>点在2.0以下的实际人数在不断下降，由最初的60人减少到目前的39人，减少了21人，下降了35%。</w:t>
      </w:r>
    </w:p>
    <w:p w:rsidR="00EC3C4E" w:rsidRPr="00EC3C4E" w:rsidRDefault="00EC3C4E" w:rsidP="00EC3C4E">
      <w:pPr>
        <w:ind w:left="600"/>
        <w:jc w:val="left"/>
        <w:rPr>
          <w:rFonts w:ascii="方正仿宋_GBK" w:eastAsia="方正仿宋_GBK" w:hAnsi="Calibri" w:cs="Arial"/>
          <w:sz w:val="30"/>
          <w:szCs w:val="30"/>
        </w:rPr>
      </w:pPr>
      <w:r w:rsidRPr="00EC3C4E">
        <w:rPr>
          <w:rFonts w:ascii="方正楷体_GBK" w:eastAsia="方正楷体_GBK" w:hAnsi="Calibri" w:cs="Arial" w:hint="eastAsia"/>
          <w:b/>
          <w:sz w:val="32"/>
          <w:szCs w:val="32"/>
        </w:rPr>
        <w:t>（二）一年来学业预警的数据统计</w:t>
      </w:r>
    </w:p>
    <w:tbl>
      <w:tblPr>
        <w:tblStyle w:val="a6"/>
        <w:tblW w:w="0" w:type="auto"/>
        <w:tblLook w:val="04A0" w:firstRow="1" w:lastRow="0" w:firstColumn="1" w:lastColumn="0" w:noHBand="0" w:noVBand="1"/>
      </w:tblPr>
      <w:tblGrid>
        <w:gridCol w:w="2840"/>
        <w:gridCol w:w="2841"/>
        <w:gridCol w:w="2841"/>
      </w:tblGrid>
      <w:tr w:rsidR="00EC3C4E" w:rsidRPr="00EC3C4E" w:rsidTr="000C7618">
        <w:tc>
          <w:tcPr>
            <w:tcW w:w="2840" w:type="dxa"/>
          </w:tcPr>
          <w:p w:rsidR="00EC3C4E" w:rsidRPr="00EC3C4E" w:rsidRDefault="00EC3C4E" w:rsidP="00EC3C4E">
            <w:pPr>
              <w:jc w:val="center"/>
              <w:rPr>
                <w:rFonts w:ascii="黑体" w:eastAsia="黑体" w:hAnsi="黑体" w:cs="Arial"/>
                <w:sz w:val="32"/>
                <w:szCs w:val="32"/>
              </w:rPr>
            </w:pPr>
            <w:r w:rsidRPr="00EC3C4E">
              <w:rPr>
                <w:rFonts w:ascii="黑体" w:eastAsia="黑体" w:hAnsi="黑体" w:cs="Arial" w:hint="eastAsia"/>
                <w:sz w:val="32"/>
                <w:szCs w:val="32"/>
              </w:rPr>
              <w:t>统计时间</w:t>
            </w:r>
          </w:p>
        </w:tc>
        <w:tc>
          <w:tcPr>
            <w:tcW w:w="2841" w:type="dxa"/>
          </w:tcPr>
          <w:p w:rsidR="00EC3C4E" w:rsidRPr="00EC3C4E" w:rsidRDefault="00EC3C4E" w:rsidP="00EC3C4E">
            <w:pPr>
              <w:jc w:val="center"/>
              <w:rPr>
                <w:rFonts w:ascii="黑体" w:eastAsia="黑体" w:hAnsi="黑体" w:cs="Arial"/>
                <w:sz w:val="32"/>
                <w:szCs w:val="32"/>
              </w:rPr>
            </w:pPr>
            <w:r w:rsidRPr="00EC3C4E">
              <w:rPr>
                <w:rFonts w:ascii="黑体" w:eastAsia="黑体" w:hAnsi="黑体" w:cs="Arial" w:hint="eastAsia"/>
                <w:sz w:val="32"/>
                <w:szCs w:val="32"/>
              </w:rPr>
              <w:t>2018.4</w:t>
            </w:r>
          </w:p>
        </w:tc>
        <w:tc>
          <w:tcPr>
            <w:tcW w:w="2841" w:type="dxa"/>
          </w:tcPr>
          <w:p w:rsidR="00EC3C4E" w:rsidRPr="00EC3C4E" w:rsidRDefault="00EC3C4E" w:rsidP="00EC3C4E">
            <w:pPr>
              <w:jc w:val="center"/>
              <w:rPr>
                <w:rFonts w:ascii="黑体" w:eastAsia="黑体" w:hAnsi="黑体" w:cs="Arial"/>
                <w:sz w:val="32"/>
                <w:szCs w:val="32"/>
              </w:rPr>
            </w:pPr>
            <w:r w:rsidRPr="00EC3C4E">
              <w:rPr>
                <w:rFonts w:ascii="黑体" w:eastAsia="黑体" w:hAnsi="黑体" w:cs="Arial" w:hint="eastAsia"/>
                <w:sz w:val="32"/>
                <w:szCs w:val="32"/>
              </w:rPr>
              <w:t>2019.3</w:t>
            </w:r>
          </w:p>
        </w:tc>
      </w:tr>
      <w:tr w:rsidR="00EC3C4E" w:rsidRPr="00EC3C4E" w:rsidTr="000C7618">
        <w:tc>
          <w:tcPr>
            <w:tcW w:w="2840" w:type="dxa"/>
          </w:tcPr>
          <w:p w:rsidR="00EC3C4E" w:rsidRPr="00EC3C4E" w:rsidRDefault="00EC3C4E" w:rsidP="00EC3C4E">
            <w:pPr>
              <w:jc w:val="center"/>
              <w:rPr>
                <w:rFonts w:ascii="黑体" w:eastAsia="黑体" w:hAnsi="黑体" w:cs="Arial"/>
                <w:sz w:val="32"/>
                <w:szCs w:val="32"/>
              </w:rPr>
            </w:pPr>
            <w:r w:rsidRPr="00EC3C4E">
              <w:rPr>
                <w:rFonts w:ascii="黑体" w:eastAsia="黑体" w:hAnsi="黑体" w:cs="Arial" w:hint="eastAsia"/>
                <w:sz w:val="32"/>
                <w:szCs w:val="32"/>
              </w:rPr>
              <w:t>学业预警人数</w:t>
            </w:r>
          </w:p>
        </w:tc>
        <w:tc>
          <w:tcPr>
            <w:tcW w:w="2841" w:type="dxa"/>
          </w:tcPr>
          <w:p w:rsidR="00EC3C4E" w:rsidRPr="00EC3C4E" w:rsidRDefault="00EC3C4E" w:rsidP="00EC3C4E">
            <w:pPr>
              <w:jc w:val="center"/>
              <w:rPr>
                <w:rFonts w:ascii="方正仿宋_GBK" w:eastAsia="方正仿宋_GBK" w:hAnsi="Calibri" w:cs="Arial"/>
                <w:sz w:val="32"/>
                <w:szCs w:val="32"/>
              </w:rPr>
            </w:pPr>
            <w:r w:rsidRPr="00EC3C4E">
              <w:rPr>
                <w:rFonts w:ascii="方正仿宋_GBK" w:eastAsia="方正仿宋_GBK" w:hAnsi="Calibri" w:cs="Arial" w:hint="eastAsia"/>
                <w:sz w:val="32"/>
                <w:szCs w:val="32"/>
              </w:rPr>
              <w:t>16</w:t>
            </w:r>
          </w:p>
        </w:tc>
        <w:tc>
          <w:tcPr>
            <w:tcW w:w="2841" w:type="dxa"/>
          </w:tcPr>
          <w:p w:rsidR="00EC3C4E" w:rsidRPr="00EC3C4E" w:rsidRDefault="00EC3C4E" w:rsidP="00EC3C4E">
            <w:pPr>
              <w:jc w:val="center"/>
              <w:rPr>
                <w:rFonts w:ascii="方正仿宋_GBK" w:eastAsia="方正仿宋_GBK" w:hAnsi="Calibri" w:cs="Arial"/>
                <w:sz w:val="32"/>
                <w:szCs w:val="32"/>
              </w:rPr>
            </w:pPr>
            <w:r w:rsidRPr="00EC3C4E">
              <w:rPr>
                <w:rFonts w:ascii="方正仿宋_GBK" w:eastAsia="方正仿宋_GBK" w:hAnsi="Calibri" w:cs="Arial" w:hint="eastAsia"/>
                <w:sz w:val="32"/>
                <w:szCs w:val="32"/>
              </w:rPr>
              <w:t>6</w:t>
            </w:r>
          </w:p>
        </w:tc>
      </w:tr>
    </w:tbl>
    <w:p w:rsidR="00EC3C4E" w:rsidRPr="00EC3C4E" w:rsidRDefault="00EC3C4E" w:rsidP="00EC3C4E">
      <w:pPr>
        <w:ind w:firstLine="600"/>
        <w:jc w:val="left"/>
        <w:rPr>
          <w:rFonts w:ascii="方正仿宋_GBK" w:eastAsia="方正仿宋_GBK" w:hAnsi="Calibri" w:cs="Arial"/>
          <w:sz w:val="32"/>
          <w:szCs w:val="32"/>
        </w:rPr>
      </w:pPr>
      <w:r w:rsidRPr="00EC3C4E">
        <w:rPr>
          <w:rFonts w:ascii="方正仿宋_GBK" w:eastAsia="方正仿宋_GBK" w:hAnsi="Calibri" w:cs="Arial" w:hint="eastAsia"/>
          <w:sz w:val="32"/>
          <w:szCs w:val="32"/>
        </w:rPr>
        <w:t>2019年3月统计显示，学业预警有6人，与2018年4月统计的16人相比，有大幅度下降，减少了10人，下降了62.5%。</w:t>
      </w:r>
    </w:p>
    <w:p w:rsidR="00EC3C4E" w:rsidRPr="00EC3C4E" w:rsidRDefault="00EC3C4E" w:rsidP="0070083E">
      <w:pPr>
        <w:pStyle w:val="a5"/>
        <w:ind w:left="720" w:firstLineChars="0" w:firstLine="0"/>
        <w:jc w:val="left"/>
        <w:rPr>
          <w:rFonts w:ascii="方正黑体_GBK" w:eastAsia="方正黑体_GBK"/>
          <w:sz w:val="32"/>
          <w:szCs w:val="32"/>
        </w:rPr>
      </w:pPr>
    </w:p>
    <w:p w:rsidR="00233502" w:rsidRPr="00233502" w:rsidRDefault="00233502" w:rsidP="0070083E">
      <w:pPr>
        <w:pStyle w:val="a5"/>
        <w:ind w:left="720" w:firstLineChars="0" w:firstLine="0"/>
        <w:jc w:val="left"/>
        <w:rPr>
          <w:rFonts w:ascii="方正仿宋_GBK" w:eastAsia="方正仿宋_GBK" w:hAnsi="Calibri" w:cs="Arial"/>
          <w:sz w:val="32"/>
          <w:szCs w:val="32"/>
        </w:rPr>
      </w:pPr>
      <w:r w:rsidRPr="00233502">
        <w:rPr>
          <w:rFonts w:ascii="方正仿宋_GBK" w:eastAsia="方正仿宋_GBK" w:hAnsi="Calibri" w:cs="Arial" w:hint="eastAsia"/>
          <w:sz w:val="32"/>
          <w:szCs w:val="32"/>
        </w:rPr>
        <w:t>学风建设是一个复杂的系统工程，需要教学、管理和学</w:t>
      </w:r>
    </w:p>
    <w:p w:rsidR="00EC3C4E" w:rsidRPr="00233502" w:rsidRDefault="00233502" w:rsidP="00233502">
      <w:pPr>
        <w:jc w:val="left"/>
        <w:rPr>
          <w:rFonts w:ascii="方正仿宋_GBK" w:eastAsia="方正仿宋_GBK" w:hAnsi="Calibri" w:cs="Arial"/>
          <w:sz w:val="32"/>
          <w:szCs w:val="32"/>
        </w:rPr>
      </w:pPr>
      <w:proofErr w:type="gramStart"/>
      <w:r w:rsidRPr="00233502">
        <w:rPr>
          <w:rFonts w:ascii="方正仿宋_GBK" w:eastAsia="方正仿宋_GBK" w:hAnsi="Calibri" w:cs="Arial" w:hint="eastAsia"/>
          <w:sz w:val="32"/>
          <w:szCs w:val="32"/>
        </w:rPr>
        <w:t>生系统</w:t>
      </w:r>
      <w:proofErr w:type="gramEnd"/>
      <w:r w:rsidRPr="00233502">
        <w:rPr>
          <w:rFonts w:ascii="方正仿宋_GBK" w:eastAsia="方正仿宋_GBK" w:hAnsi="Calibri" w:cs="Arial" w:hint="eastAsia"/>
          <w:sz w:val="32"/>
          <w:szCs w:val="32"/>
        </w:rPr>
        <w:t>等各方面的协调配合。以上是我们这一年来的初步探索和主要做法，</w:t>
      </w:r>
      <w:r>
        <w:rPr>
          <w:rFonts w:ascii="方正仿宋_GBK" w:eastAsia="方正仿宋_GBK" w:hAnsi="Calibri" w:cs="Arial" w:hint="eastAsia"/>
          <w:sz w:val="32"/>
          <w:szCs w:val="32"/>
        </w:rPr>
        <w:t>感谢聆听，不当之处望指正。</w:t>
      </w:r>
    </w:p>
    <w:sectPr w:rsidR="00EC3C4E" w:rsidRPr="00233502">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3AC" w:rsidRDefault="00B033AC" w:rsidP="00D430F7">
      <w:r>
        <w:separator/>
      </w:r>
    </w:p>
  </w:endnote>
  <w:endnote w:type="continuationSeparator" w:id="0">
    <w:p w:rsidR="00B033AC" w:rsidRDefault="00B033AC" w:rsidP="00D43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方正仿宋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6375099"/>
      <w:docPartObj>
        <w:docPartGallery w:val="Page Numbers (Bottom of Page)"/>
        <w:docPartUnique/>
      </w:docPartObj>
    </w:sdtPr>
    <w:sdtEndPr/>
    <w:sdtContent>
      <w:p w:rsidR="00FD0AC9" w:rsidRDefault="00FD0AC9">
        <w:pPr>
          <w:pStyle w:val="a4"/>
          <w:jc w:val="center"/>
        </w:pPr>
        <w:r>
          <w:fldChar w:fldCharType="begin"/>
        </w:r>
        <w:r>
          <w:instrText>PAGE   \* MERGEFORMAT</w:instrText>
        </w:r>
        <w:r>
          <w:fldChar w:fldCharType="separate"/>
        </w:r>
        <w:r w:rsidR="004471F7" w:rsidRPr="004471F7">
          <w:rPr>
            <w:noProof/>
            <w:lang w:val="zh-CN"/>
          </w:rPr>
          <w:t>1</w:t>
        </w:r>
        <w:r>
          <w:fldChar w:fldCharType="end"/>
        </w:r>
      </w:p>
    </w:sdtContent>
  </w:sdt>
  <w:p w:rsidR="000F6A6B" w:rsidRDefault="000F6A6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3AC" w:rsidRDefault="00B033AC" w:rsidP="00D430F7">
      <w:r>
        <w:separator/>
      </w:r>
    </w:p>
  </w:footnote>
  <w:footnote w:type="continuationSeparator" w:id="0">
    <w:p w:rsidR="00B033AC" w:rsidRDefault="00B033AC" w:rsidP="00D430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301EE"/>
    <w:multiLevelType w:val="hybridMultilevel"/>
    <w:tmpl w:val="A5089DD6"/>
    <w:lvl w:ilvl="0" w:tplc="8C7E3B32">
      <w:start w:val="1"/>
      <w:numFmt w:val="decimal"/>
      <w:lvlText w:val="%1、"/>
      <w:lvlJc w:val="left"/>
      <w:pPr>
        <w:ind w:left="1440" w:hanging="720"/>
      </w:pPr>
      <w:rPr>
        <w:rFonts w:ascii="方正仿宋_GBK" w:eastAsia="方正仿宋_GBK" w:hAnsiTheme="minorHAnsi" w:cstheme="minorBidi"/>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nsid w:val="0DCC73A6"/>
    <w:multiLevelType w:val="hybridMultilevel"/>
    <w:tmpl w:val="FE103EEA"/>
    <w:lvl w:ilvl="0" w:tplc="21F8B018">
      <w:start w:val="1"/>
      <w:numFmt w:val="decimal"/>
      <w:lvlText w:val="%1、"/>
      <w:lvlJc w:val="left"/>
      <w:pPr>
        <w:ind w:left="1440" w:hanging="720"/>
      </w:pPr>
      <w:rPr>
        <w:rFonts w:ascii="方正仿宋_GBK" w:eastAsia="方正仿宋_GBK" w:hAnsiTheme="minorHAnsi" w:cstheme="minorBidi"/>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nsid w:val="0F6A7E5D"/>
    <w:multiLevelType w:val="hybridMultilevel"/>
    <w:tmpl w:val="01E043A4"/>
    <w:lvl w:ilvl="0" w:tplc="04090011">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
    <w:nsid w:val="12A329FE"/>
    <w:multiLevelType w:val="hybridMultilevel"/>
    <w:tmpl w:val="E730D2F6"/>
    <w:lvl w:ilvl="0" w:tplc="206644FC">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4">
    <w:nsid w:val="1A090DF6"/>
    <w:multiLevelType w:val="hybridMultilevel"/>
    <w:tmpl w:val="7482309A"/>
    <w:lvl w:ilvl="0" w:tplc="04090011">
      <w:start w:val="1"/>
      <w:numFmt w:val="decimal"/>
      <w:lvlText w:val="%1)"/>
      <w:lvlJc w:val="left"/>
      <w:pPr>
        <w:ind w:left="523" w:hanging="420"/>
      </w:pPr>
    </w:lvl>
    <w:lvl w:ilvl="1" w:tplc="04090019">
      <w:start w:val="1"/>
      <w:numFmt w:val="lowerLetter"/>
      <w:lvlText w:val="%2)"/>
      <w:lvlJc w:val="left"/>
      <w:pPr>
        <w:ind w:left="943" w:hanging="420"/>
      </w:pPr>
    </w:lvl>
    <w:lvl w:ilvl="2" w:tplc="0409001B" w:tentative="1">
      <w:start w:val="1"/>
      <w:numFmt w:val="lowerRoman"/>
      <w:lvlText w:val="%3."/>
      <w:lvlJc w:val="right"/>
      <w:pPr>
        <w:ind w:left="1363" w:hanging="420"/>
      </w:pPr>
    </w:lvl>
    <w:lvl w:ilvl="3" w:tplc="0409000F" w:tentative="1">
      <w:start w:val="1"/>
      <w:numFmt w:val="decimal"/>
      <w:lvlText w:val="%4."/>
      <w:lvlJc w:val="left"/>
      <w:pPr>
        <w:ind w:left="1783" w:hanging="420"/>
      </w:pPr>
    </w:lvl>
    <w:lvl w:ilvl="4" w:tplc="04090019" w:tentative="1">
      <w:start w:val="1"/>
      <w:numFmt w:val="lowerLetter"/>
      <w:lvlText w:val="%5)"/>
      <w:lvlJc w:val="left"/>
      <w:pPr>
        <w:ind w:left="2203" w:hanging="420"/>
      </w:pPr>
    </w:lvl>
    <w:lvl w:ilvl="5" w:tplc="0409001B" w:tentative="1">
      <w:start w:val="1"/>
      <w:numFmt w:val="lowerRoman"/>
      <w:lvlText w:val="%6."/>
      <w:lvlJc w:val="right"/>
      <w:pPr>
        <w:ind w:left="2623" w:hanging="420"/>
      </w:pPr>
    </w:lvl>
    <w:lvl w:ilvl="6" w:tplc="0409000F" w:tentative="1">
      <w:start w:val="1"/>
      <w:numFmt w:val="decimal"/>
      <w:lvlText w:val="%7."/>
      <w:lvlJc w:val="left"/>
      <w:pPr>
        <w:ind w:left="3043" w:hanging="420"/>
      </w:pPr>
    </w:lvl>
    <w:lvl w:ilvl="7" w:tplc="04090019" w:tentative="1">
      <w:start w:val="1"/>
      <w:numFmt w:val="lowerLetter"/>
      <w:lvlText w:val="%8)"/>
      <w:lvlJc w:val="left"/>
      <w:pPr>
        <w:ind w:left="3463" w:hanging="420"/>
      </w:pPr>
    </w:lvl>
    <w:lvl w:ilvl="8" w:tplc="0409001B" w:tentative="1">
      <w:start w:val="1"/>
      <w:numFmt w:val="lowerRoman"/>
      <w:lvlText w:val="%9."/>
      <w:lvlJc w:val="right"/>
      <w:pPr>
        <w:ind w:left="3883" w:hanging="420"/>
      </w:pPr>
    </w:lvl>
  </w:abstractNum>
  <w:abstractNum w:abstractNumId="5">
    <w:nsid w:val="1B0B35F0"/>
    <w:multiLevelType w:val="hybridMultilevel"/>
    <w:tmpl w:val="55D065D0"/>
    <w:lvl w:ilvl="0" w:tplc="97D8CC32">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CB636FC"/>
    <w:multiLevelType w:val="hybridMultilevel"/>
    <w:tmpl w:val="558E7930"/>
    <w:lvl w:ilvl="0" w:tplc="A7EEE65E">
      <w:start w:val="3"/>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7">
    <w:nsid w:val="216B384B"/>
    <w:multiLevelType w:val="hybridMultilevel"/>
    <w:tmpl w:val="B5783B76"/>
    <w:lvl w:ilvl="0" w:tplc="04090011">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8">
    <w:nsid w:val="22984722"/>
    <w:multiLevelType w:val="hybridMultilevel"/>
    <w:tmpl w:val="15C229EE"/>
    <w:lvl w:ilvl="0" w:tplc="07745F86">
      <w:start w:val="3"/>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9">
    <w:nsid w:val="27023272"/>
    <w:multiLevelType w:val="hybridMultilevel"/>
    <w:tmpl w:val="74BEFCAE"/>
    <w:lvl w:ilvl="0" w:tplc="B6FEA56A">
      <w:start w:val="2"/>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0">
    <w:nsid w:val="27C1540C"/>
    <w:multiLevelType w:val="hybridMultilevel"/>
    <w:tmpl w:val="33C6B2E4"/>
    <w:lvl w:ilvl="0" w:tplc="46A6B83A">
      <w:start w:val="3"/>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1">
    <w:nsid w:val="287B27BF"/>
    <w:multiLevelType w:val="hybridMultilevel"/>
    <w:tmpl w:val="65FE4D1E"/>
    <w:lvl w:ilvl="0" w:tplc="844017AC">
      <w:start w:val="1"/>
      <w:numFmt w:val="japaneseCounting"/>
      <w:lvlText w:val="%1、"/>
      <w:lvlJc w:val="left"/>
      <w:pPr>
        <w:ind w:left="720" w:hanging="720"/>
      </w:pPr>
      <w:rPr>
        <w:rFonts w:hint="default"/>
      </w:rPr>
    </w:lvl>
    <w:lvl w:ilvl="1" w:tplc="E3D639D4">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63850D0"/>
    <w:multiLevelType w:val="hybridMultilevel"/>
    <w:tmpl w:val="219832C6"/>
    <w:lvl w:ilvl="0" w:tplc="522A9B8E">
      <w:start w:val="3"/>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3">
    <w:nsid w:val="383B7893"/>
    <w:multiLevelType w:val="hybridMultilevel"/>
    <w:tmpl w:val="836C67A8"/>
    <w:lvl w:ilvl="0" w:tplc="60BC7E88">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A087650"/>
    <w:multiLevelType w:val="hybridMultilevel"/>
    <w:tmpl w:val="86A0213C"/>
    <w:lvl w:ilvl="0" w:tplc="60BC7E88">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B2B32EB"/>
    <w:multiLevelType w:val="hybridMultilevel"/>
    <w:tmpl w:val="90AA6ADA"/>
    <w:lvl w:ilvl="0" w:tplc="60BC7E88">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F3C10A0"/>
    <w:multiLevelType w:val="hybridMultilevel"/>
    <w:tmpl w:val="19786D02"/>
    <w:lvl w:ilvl="0" w:tplc="60BC7E88">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0506E68"/>
    <w:multiLevelType w:val="hybridMultilevel"/>
    <w:tmpl w:val="9926DABE"/>
    <w:lvl w:ilvl="0" w:tplc="D2BAAF9C">
      <w:start w:val="2"/>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8">
    <w:nsid w:val="40A12843"/>
    <w:multiLevelType w:val="hybridMultilevel"/>
    <w:tmpl w:val="47B0A096"/>
    <w:lvl w:ilvl="0" w:tplc="B6FEA56A">
      <w:start w:val="3"/>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9">
    <w:nsid w:val="587A09B2"/>
    <w:multiLevelType w:val="hybridMultilevel"/>
    <w:tmpl w:val="D404589E"/>
    <w:lvl w:ilvl="0" w:tplc="274252A4">
      <w:start w:val="1"/>
      <w:numFmt w:val="japaneseCounting"/>
      <w:lvlRestart w:val="0"/>
      <w:lvlText w:val="%1、"/>
      <w:lvlJc w:val="left"/>
      <w:pPr>
        <w:tabs>
          <w:tab w:val="num" w:pos="0"/>
        </w:tabs>
        <w:ind w:left="1320" w:hanging="720"/>
      </w:pPr>
      <w:rPr>
        <w:rFonts w:hint="default"/>
      </w:rPr>
    </w:lvl>
    <w:lvl w:ilvl="1" w:tplc="D494E0B0">
      <w:start w:val="1"/>
      <w:numFmt w:val="lowerLetter"/>
      <w:lvlText w:val="%2)"/>
      <w:lvlJc w:val="left"/>
      <w:pPr>
        <w:tabs>
          <w:tab w:val="num" w:pos="0"/>
        </w:tabs>
        <w:ind w:left="1440" w:hanging="420"/>
      </w:pPr>
    </w:lvl>
    <w:lvl w:ilvl="2" w:tplc="637E65CC">
      <w:start w:val="1"/>
      <w:numFmt w:val="lowerRoman"/>
      <w:lvlText w:val="%3."/>
      <w:lvlJc w:val="right"/>
      <w:pPr>
        <w:tabs>
          <w:tab w:val="num" w:pos="0"/>
        </w:tabs>
        <w:ind w:left="1860" w:hanging="420"/>
      </w:pPr>
    </w:lvl>
    <w:lvl w:ilvl="3" w:tplc="A6523B24">
      <w:start w:val="1"/>
      <w:numFmt w:val="decimal"/>
      <w:lvlText w:val="%4."/>
      <w:lvlJc w:val="left"/>
      <w:pPr>
        <w:tabs>
          <w:tab w:val="num" w:pos="0"/>
        </w:tabs>
        <w:ind w:left="2280" w:hanging="420"/>
      </w:pPr>
    </w:lvl>
    <w:lvl w:ilvl="4" w:tplc="611C0BFA">
      <w:start w:val="1"/>
      <w:numFmt w:val="lowerLetter"/>
      <w:lvlText w:val="%5)"/>
      <w:lvlJc w:val="left"/>
      <w:pPr>
        <w:tabs>
          <w:tab w:val="num" w:pos="0"/>
        </w:tabs>
        <w:ind w:left="2700" w:hanging="420"/>
      </w:pPr>
    </w:lvl>
    <w:lvl w:ilvl="5" w:tplc="E792557E">
      <w:start w:val="1"/>
      <w:numFmt w:val="lowerRoman"/>
      <w:lvlText w:val="%6."/>
      <w:lvlJc w:val="right"/>
      <w:pPr>
        <w:tabs>
          <w:tab w:val="num" w:pos="0"/>
        </w:tabs>
        <w:ind w:left="3120" w:hanging="420"/>
      </w:pPr>
    </w:lvl>
    <w:lvl w:ilvl="6" w:tplc="5038D120">
      <w:start w:val="1"/>
      <w:numFmt w:val="decimal"/>
      <w:lvlText w:val="%7."/>
      <w:lvlJc w:val="left"/>
      <w:pPr>
        <w:tabs>
          <w:tab w:val="num" w:pos="0"/>
        </w:tabs>
        <w:ind w:left="3540" w:hanging="420"/>
      </w:pPr>
    </w:lvl>
    <w:lvl w:ilvl="7" w:tplc="444460AC">
      <w:start w:val="1"/>
      <w:numFmt w:val="lowerLetter"/>
      <w:lvlText w:val="%8)"/>
      <w:lvlJc w:val="left"/>
      <w:pPr>
        <w:tabs>
          <w:tab w:val="num" w:pos="0"/>
        </w:tabs>
        <w:ind w:left="3960" w:hanging="420"/>
      </w:pPr>
    </w:lvl>
    <w:lvl w:ilvl="8" w:tplc="1F348A0A">
      <w:start w:val="1"/>
      <w:numFmt w:val="lowerRoman"/>
      <w:lvlText w:val="%9."/>
      <w:lvlJc w:val="right"/>
      <w:pPr>
        <w:tabs>
          <w:tab w:val="num" w:pos="0"/>
        </w:tabs>
        <w:ind w:left="4380" w:hanging="420"/>
      </w:pPr>
    </w:lvl>
  </w:abstractNum>
  <w:abstractNum w:abstractNumId="20">
    <w:nsid w:val="5A4E32F4"/>
    <w:multiLevelType w:val="hybridMultilevel"/>
    <w:tmpl w:val="8242A7DA"/>
    <w:lvl w:ilvl="0" w:tplc="A3AA5D94">
      <w:start w:val="3"/>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1">
    <w:nsid w:val="5DC04DEA"/>
    <w:multiLevelType w:val="hybridMultilevel"/>
    <w:tmpl w:val="91609726"/>
    <w:lvl w:ilvl="0" w:tplc="60BC7E88">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0860BB1"/>
    <w:multiLevelType w:val="hybridMultilevel"/>
    <w:tmpl w:val="7EBA4482"/>
    <w:lvl w:ilvl="0" w:tplc="B6FEA56A">
      <w:start w:val="2"/>
      <w:numFmt w:val="decimal"/>
      <w:lvlText w:val="%1、"/>
      <w:lvlJc w:val="left"/>
      <w:pPr>
        <w:ind w:left="2160" w:hanging="720"/>
      </w:pPr>
      <w:rPr>
        <w:rFonts w:hint="default"/>
      </w:rPr>
    </w:lvl>
    <w:lvl w:ilvl="1" w:tplc="04090019">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3">
    <w:nsid w:val="709263AC"/>
    <w:multiLevelType w:val="hybridMultilevel"/>
    <w:tmpl w:val="302EB642"/>
    <w:lvl w:ilvl="0" w:tplc="60BC7E88">
      <w:start w:val="2"/>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7F9D736C"/>
    <w:multiLevelType w:val="hybridMultilevel"/>
    <w:tmpl w:val="0DC20CEC"/>
    <w:lvl w:ilvl="0" w:tplc="5CCC973A">
      <w:start w:val="3"/>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11"/>
  </w:num>
  <w:num w:numId="2">
    <w:abstractNumId w:val="3"/>
  </w:num>
  <w:num w:numId="3">
    <w:abstractNumId w:val="1"/>
  </w:num>
  <w:num w:numId="4">
    <w:abstractNumId w:val="0"/>
  </w:num>
  <w:num w:numId="5">
    <w:abstractNumId w:val="7"/>
  </w:num>
  <w:num w:numId="6">
    <w:abstractNumId w:val="2"/>
  </w:num>
  <w:num w:numId="7">
    <w:abstractNumId w:val="4"/>
  </w:num>
  <w:num w:numId="8">
    <w:abstractNumId w:val="9"/>
  </w:num>
  <w:num w:numId="9">
    <w:abstractNumId w:val="22"/>
  </w:num>
  <w:num w:numId="10">
    <w:abstractNumId w:val="18"/>
  </w:num>
  <w:num w:numId="11">
    <w:abstractNumId w:val="5"/>
  </w:num>
  <w:num w:numId="12">
    <w:abstractNumId w:val="17"/>
  </w:num>
  <w:num w:numId="13">
    <w:abstractNumId w:val="13"/>
  </w:num>
  <w:num w:numId="14">
    <w:abstractNumId w:val="21"/>
  </w:num>
  <w:num w:numId="15">
    <w:abstractNumId w:val="16"/>
  </w:num>
  <w:num w:numId="16">
    <w:abstractNumId w:val="8"/>
  </w:num>
  <w:num w:numId="17">
    <w:abstractNumId w:val="15"/>
  </w:num>
  <w:num w:numId="18">
    <w:abstractNumId w:val="12"/>
  </w:num>
  <w:num w:numId="19">
    <w:abstractNumId w:val="10"/>
  </w:num>
  <w:num w:numId="20">
    <w:abstractNumId w:val="20"/>
  </w:num>
  <w:num w:numId="21">
    <w:abstractNumId w:val="14"/>
  </w:num>
  <w:num w:numId="22">
    <w:abstractNumId w:val="24"/>
  </w:num>
  <w:num w:numId="23">
    <w:abstractNumId w:val="23"/>
  </w:num>
  <w:num w:numId="24">
    <w:abstractNumId w:val="19"/>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24C"/>
    <w:rsid w:val="000279E2"/>
    <w:rsid w:val="000346C0"/>
    <w:rsid w:val="00052FF6"/>
    <w:rsid w:val="0006296C"/>
    <w:rsid w:val="00063CB4"/>
    <w:rsid w:val="00090A54"/>
    <w:rsid w:val="000A7863"/>
    <w:rsid w:val="000B53E7"/>
    <w:rsid w:val="000C5C5A"/>
    <w:rsid w:val="000F1DC7"/>
    <w:rsid w:val="000F6A6B"/>
    <w:rsid w:val="00134D91"/>
    <w:rsid w:val="00137C75"/>
    <w:rsid w:val="001A057E"/>
    <w:rsid w:val="001B424C"/>
    <w:rsid w:val="001C7098"/>
    <w:rsid w:val="0021342E"/>
    <w:rsid w:val="0022208F"/>
    <w:rsid w:val="00233502"/>
    <w:rsid w:val="00273F2B"/>
    <w:rsid w:val="002E5FF6"/>
    <w:rsid w:val="00313599"/>
    <w:rsid w:val="0037147B"/>
    <w:rsid w:val="0038088C"/>
    <w:rsid w:val="00396653"/>
    <w:rsid w:val="003A1D7C"/>
    <w:rsid w:val="003A4B29"/>
    <w:rsid w:val="003B283B"/>
    <w:rsid w:val="003B7513"/>
    <w:rsid w:val="003C5950"/>
    <w:rsid w:val="003E0E14"/>
    <w:rsid w:val="003E62A2"/>
    <w:rsid w:val="004471F7"/>
    <w:rsid w:val="00472C57"/>
    <w:rsid w:val="004A755A"/>
    <w:rsid w:val="004B070A"/>
    <w:rsid w:val="004F4102"/>
    <w:rsid w:val="00501AD2"/>
    <w:rsid w:val="00575F58"/>
    <w:rsid w:val="00576897"/>
    <w:rsid w:val="005812CC"/>
    <w:rsid w:val="005B510D"/>
    <w:rsid w:val="005C4368"/>
    <w:rsid w:val="005C56AA"/>
    <w:rsid w:val="006244B5"/>
    <w:rsid w:val="00625EA6"/>
    <w:rsid w:val="00630206"/>
    <w:rsid w:val="0065063A"/>
    <w:rsid w:val="00680FB3"/>
    <w:rsid w:val="006B0CAD"/>
    <w:rsid w:val="006C2424"/>
    <w:rsid w:val="006D7945"/>
    <w:rsid w:val="0070083E"/>
    <w:rsid w:val="00750FEF"/>
    <w:rsid w:val="00776E79"/>
    <w:rsid w:val="007D2899"/>
    <w:rsid w:val="007E4BBF"/>
    <w:rsid w:val="00802269"/>
    <w:rsid w:val="00805E3B"/>
    <w:rsid w:val="008119CE"/>
    <w:rsid w:val="00814186"/>
    <w:rsid w:val="00844DF3"/>
    <w:rsid w:val="008472B3"/>
    <w:rsid w:val="008533B9"/>
    <w:rsid w:val="00855532"/>
    <w:rsid w:val="00856823"/>
    <w:rsid w:val="008A13AA"/>
    <w:rsid w:val="008A35B7"/>
    <w:rsid w:val="008C30BA"/>
    <w:rsid w:val="008C580A"/>
    <w:rsid w:val="008E1704"/>
    <w:rsid w:val="008F1863"/>
    <w:rsid w:val="0090133C"/>
    <w:rsid w:val="009304E9"/>
    <w:rsid w:val="0095742F"/>
    <w:rsid w:val="00970F90"/>
    <w:rsid w:val="00986DBA"/>
    <w:rsid w:val="009D26A0"/>
    <w:rsid w:val="009E1DDD"/>
    <w:rsid w:val="00A24E0B"/>
    <w:rsid w:val="00A32630"/>
    <w:rsid w:val="00A51C3B"/>
    <w:rsid w:val="00A57FE1"/>
    <w:rsid w:val="00A77061"/>
    <w:rsid w:val="00A842F1"/>
    <w:rsid w:val="00AA5045"/>
    <w:rsid w:val="00AC4D4B"/>
    <w:rsid w:val="00AF1752"/>
    <w:rsid w:val="00AF4AE7"/>
    <w:rsid w:val="00AF5685"/>
    <w:rsid w:val="00B033AC"/>
    <w:rsid w:val="00B15603"/>
    <w:rsid w:val="00B61E77"/>
    <w:rsid w:val="00B85B48"/>
    <w:rsid w:val="00B930D4"/>
    <w:rsid w:val="00C01BAE"/>
    <w:rsid w:val="00C52300"/>
    <w:rsid w:val="00C61B29"/>
    <w:rsid w:val="00CB327C"/>
    <w:rsid w:val="00CD6B67"/>
    <w:rsid w:val="00CE42E3"/>
    <w:rsid w:val="00D074DA"/>
    <w:rsid w:val="00D17B1C"/>
    <w:rsid w:val="00D34C34"/>
    <w:rsid w:val="00D430F7"/>
    <w:rsid w:val="00D53164"/>
    <w:rsid w:val="00D82B30"/>
    <w:rsid w:val="00DB01AF"/>
    <w:rsid w:val="00DC698A"/>
    <w:rsid w:val="00E877F6"/>
    <w:rsid w:val="00EC3C4E"/>
    <w:rsid w:val="00F01FAE"/>
    <w:rsid w:val="00F06971"/>
    <w:rsid w:val="00F07217"/>
    <w:rsid w:val="00F11812"/>
    <w:rsid w:val="00F22EB9"/>
    <w:rsid w:val="00F3028C"/>
    <w:rsid w:val="00F30E62"/>
    <w:rsid w:val="00F67A6F"/>
    <w:rsid w:val="00FD0A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30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430F7"/>
    <w:rPr>
      <w:sz w:val="18"/>
      <w:szCs w:val="18"/>
    </w:rPr>
  </w:style>
  <w:style w:type="paragraph" w:styleId="a4">
    <w:name w:val="footer"/>
    <w:basedOn w:val="a"/>
    <w:link w:val="Char0"/>
    <w:uiPriority w:val="99"/>
    <w:unhideWhenUsed/>
    <w:rsid w:val="00D430F7"/>
    <w:pPr>
      <w:tabs>
        <w:tab w:val="center" w:pos="4153"/>
        <w:tab w:val="right" w:pos="8306"/>
      </w:tabs>
      <w:snapToGrid w:val="0"/>
      <w:jc w:val="left"/>
    </w:pPr>
    <w:rPr>
      <w:sz w:val="18"/>
      <w:szCs w:val="18"/>
    </w:rPr>
  </w:style>
  <w:style w:type="character" w:customStyle="1" w:styleId="Char0">
    <w:name w:val="页脚 Char"/>
    <w:basedOn w:val="a0"/>
    <w:link w:val="a4"/>
    <w:uiPriority w:val="99"/>
    <w:rsid w:val="00D430F7"/>
    <w:rPr>
      <w:sz w:val="18"/>
      <w:szCs w:val="18"/>
    </w:rPr>
  </w:style>
  <w:style w:type="paragraph" w:styleId="a5">
    <w:name w:val="List Paragraph"/>
    <w:basedOn w:val="a"/>
    <w:uiPriority w:val="34"/>
    <w:qFormat/>
    <w:rsid w:val="00D430F7"/>
    <w:pPr>
      <w:ind w:firstLineChars="200" w:firstLine="420"/>
    </w:pPr>
  </w:style>
  <w:style w:type="table" w:styleId="a6">
    <w:name w:val="Table Grid"/>
    <w:basedOn w:val="a1"/>
    <w:uiPriority w:val="59"/>
    <w:rsid w:val="00EC3C4E"/>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30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430F7"/>
    <w:rPr>
      <w:sz w:val="18"/>
      <w:szCs w:val="18"/>
    </w:rPr>
  </w:style>
  <w:style w:type="paragraph" w:styleId="a4">
    <w:name w:val="footer"/>
    <w:basedOn w:val="a"/>
    <w:link w:val="Char0"/>
    <w:uiPriority w:val="99"/>
    <w:unhideWhenUsed/>
    <w:rsid w:val="00D430F7"/>
    <w:pPr>
      <w:tabs>
        <w:tab w:val="center" w:pos="4153"/>
        <w:tab w:val="right" w:pos="8306"/>
      </w:tabs>
      <w:snapToGrid w:val="0"/>
      <w:jc w:val="left"/>
    </w:pPr>
    <w:rPr>
      <w:sz w:val="18"/>
      <w:szCs w:val="18"/>
    </w:rPr>
  </w:style>
  <w:style w:type="character" w:customStyle="1" w:styleId="Char0">
    <w:name w:val="页脚 Char"/>
    <w:basedOn w:val="a0"/>
    <w:link w:val="a4"/>
    <w:uiPriority w:val="99"/>
    <w:rsid w:val="00D430F7"/>
    <w:rPr>
      <w:sz w:val="18"/>
      <w:szCs w:val="18"/>
    </w:rPr>
  </w:style>
  <w:style w:type="paragraph" w:styleId="a5">
    <w:name w:val="List Paragraph"/>
    <w:basedOn w:val="a"/>
    <w:uiPriority w:val="34"/>
    <w:qFormat/>
    <w:rsid w:val="00D430F7"/>
    <w:pPr>
      <w:ind w:firstLineChars="200" w:firstLine="420"/>
    </w:pPr>
  </w:style>
  <w:style w:type="table" w:styleId="a6">
    <w:name w:val="Table Grid"/>
    <w:basedOn w:val="a1"/>
    <w:uiPriority w:val="59"/>
    <w:rsid w:val="00EC3C4E"/>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5</Pages>
  <Words>326</Words>
  <Characters>1860</Characters>
  <Application>Microsoft Office Word</Application>
  <DocSecurity>0</DocSecurity>
  <Lines>15</Lines>
  <Paragraphs>4</Paragraphs>
  <ScaleCrop>false</ScaleCrop>
  <Company>china</Company>
  <LinksUpToDate>false</LinksUpToDate>
  <CharactersWithSpaces>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13</cp:revision>
  <dcterms:created xsi:type="dcterms:W3CDTF">2019-01-07T01:55:00Z</dcterms:created>
  <dcterms:modified xsi:type="dcterms:W3CDTF">2019-06-03T08:17:00Z</dcterms:modified>
</cp:coreProperties>
</file>