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ascii="仿宋_GB2312" w:hAnsi="新宋体" w:eastAsia="仿宋_GB2312"/>
          <w:b/>
          <w:color w:val="FF0000"/>
          <w:sz w:val="52"/>
          <w:szCs w:val="52"/>
        </w:rPr>
      </w:pPr>
      <w:bookmarkStart w:id="0" w:name="_GoBack"/>
      <w:bookmarkEnd w:id="0"/>
      <w:r>
        <w:rPr>
          <w:rFonts w:hint="eastAsia" w:ascii="仿宋_GB2312" w:hAnsi="新宋体" w:eastAsia="仿宋_GB2312"/>
          <w:b/>
          <w:color w:val="FF0000"/>
          <w:sz w:val="52"/>
          <w:szCs w:val="52"/>
        </w:rPr>
        <w:t>海关法律系工作简报</w:t>
      </w:r>
    </w:p>
    <w:p>
      <w:pPr>
        <w:spacing w:line="360" w:lineRule="auto"/>
        <w:jc w:val="center"/>
        <w:rPr>
          <w:rFonts w:ascii="仿宋_GB2312" w:hAnsi="新宋体" w:eastAsia="仿宋_GB2312"/>
          <w:bCs/>
          <w:color w:val="FF0000"/>
          <w:sz w:val="32"/>
          <w:szCs w:val="32"/>
        </w:rPr>
      </w:pPr>
      <w:r>
        <w:rPr>
          <w:rFonts w:hint="eastAsia" w:ascii="仿宋_GB2312" w:hAnsi="新宋体" w:eastAsia="仿宋_GB2312"/>
          <w:bCs/>
          <w:color w:val="FF0000"/>
          <w:sz w:val="32"/>
          <w:szCs w:val="32"/>
        </w:rPr>
        <w:t>2019/2020学年第</w:t>
      </w:r>
      <w:r>
        <w:rPr>
          <w:rFonts w:ascii="仿宋_GB2312" w:hAnsi="新宋体" w:eastAsia="仿宋_GB2312"/>
          <w:bCs/>
          <w:color w:val="FF0000"/>
          <w:sz w:val="32"/>
          <w:szCs w:val="32"/>
        </w:rPr>
        <w:t>73</w:t>
      </w:r>
      <w:r>
        <w:rPr>
          <w:rFonts w:hint="eastAsia" w:ascii="仿宋_GB2312" w:hAnsi="新宋体" w:eastAsia="仿宋_GB2312"/>
          <w:bCs/>
          <w:color w:val="FF0000"/>
          <w:sz w:val="32"/>
          <w:szCs w:val="32"/>
        </w:rPr>
        <w:t>期</w:t>
      </w:r>
    </w:p>
    <w:p>
      <w:pPr>
        <w:spacing w:after="50" w:line="360" w:lineRule="auto"/>
        <w:jc w:val="center"/>
        <w:rPr>
          <w:rFonts w:hint="eastAsia" w:ascii="华文仿宋" w:hAnsi="华文仿宋" w:eastAsia="华文仿宋"/>
          <w:sz w:val="32"/>
          <w:szCs w:val="32"/>
        </w:rPr>
      </w:pPr>
      <w:r>
        <w:rPr>
          <w:rFonts w:hint="eastAsia" w:ascii="华文仿宋" w:hAnsi="华文仿宋" w:eastAsia="华文仿宋"/>
          <w:color w:val="FF0000"/>
          <w:sz w:val="32"/>
          <w:szCs w:val="32"/>
          <w:u w:val="single"/>
        </w:rPr>
        <w:t>海关法律系主办                      2020年</w:t>
      </w:r>
      <w:r>
        <w:rPr>
          <w:rFonts w:ascii="华文仿宋" w:hAnsi="华文仿宋" w:eastAsia="华文仿宋"/>
          <w:color w:val="FF0000"/>
          <w:sz w:val="32"/>
          <w:szCs w:val="32"/>
          <w:u w:val="single"/>
        </w:rPr>
        <w:t>3</w:t>
      </w:r>
      <w:r>
        <w:rPr>
          <w:rFonts w:hint="eastAsia" w:ascii="华文仿宋" w:hAnsi="华文仿宋" w:eastAsia="华文仿宋"/>
          <w:color w:val="FF0000"/>
          <w:sz w:val="32"/>
          <w:szCs w:val="32"/>
          <w:u w:val="single"/>
        </w:rPr>
        <w:t>月</w:t>
      </w:r>
      <w:r>
        <w:rPr>
          <w:rFonts w:ascii="华文仿宋" w:hAnsi="华文仿宋" w:eastAsia="华文仿宋"/>
          <w:color w:val="FF0000"/>
          <w:sz w:val="32"/>
          <w:szCs w:val="32"/>
          <w:u w:val="single"/>
        </w:rPr>
        <w:t>17</w:t>
      </w:r>
      <w:r>
        <w:rPr>
          <w:rFonts w:hint="eastAsia" w:ascii="华文仿宋" w:hAnsi="华文仿宋" w:eastAsia="华文仿宋"/>
          <w:color w:val="FF0000"/>
          <w:sz w:val="32"/>
          <w:szCs w:val="32"/>
          <w:u w:val="single"/>
        </w:rPr>
        <w:t>日</w:t>
      </w:r>
    </w:p>
    <w:p>
      <w:pPr>
        <w:pStyle w:val="2"/>
        <w:spacing w:after="0"/>
        <w:jc w:val="center"/>
        <w:rPr>
          <w:rFonts w:ascii="黑体" w:hAnsi="黑体" w:eastAsia="黑体"/>
          <w:b w:val="0"/>
          <w:bCs w:val="0"/>
          <w:sz w:val="36"/>
          <w:szCs w:val="36"/>
        </w:rPr>
      </w:pPr>
      <w:r>
        <w:rPr>
          <w:rFonts w:hint="eastAsia" w:ascii="黑体" w:hAnsi="黑体" w:eastAsia="黑体"/>
          <w:b w:val="0"/>
          <w:bCs w:val="0"/>
          <w:sz w:val="36"/>
          <w:szCs w:val="36"/>
        </w:rPr>
        <w:t>校内校外联手指导 线上线下反复打磨</w:t>
      </w:r>
    </w:p>
    <w:p>
      <w:pPr>
        <w:widowControl/>
        <w:shd w:val="clear" w:color="auto" w:fill="FFFFFF"/>
        <w:spacing w:line="360" w:lineRule="auto"/>
        <w:jc w:val="right"/>
        <w:rPr>
          <w:rFonts w:ascii="黑体" w:hAnsi="黑体" w:eastAsia="黑体"/>
          <w:sz w:val="30"/>
          <w:szCs w:val="30"/>
        </w:rPr>
      </w:pPr>
      <w:r>
        <w:rPr>
          <w:rFonts w:hint="eastAsia" w:ascii="黑体" w:hAnsi="黑体" w:eastAsia="黑体"/>
          <w:sz w:val="30"/>
          <w:szCs w:val="30"/>
        </w:rPr>
        <w:t>——海关法律系与外校专家共同在线指导学生实践性专业赛事</w:t>
      </w:r>
    </w:p>
    <w:p>
      <w:pPr>
        <w:widowControl/>
        <w:shd w:val="clear" w:color="auto" w:fill="FFFFFF"/>
        <w:spacing w:line="360" w:lineRule="auto"/>
        <w:ind w:firstLine="560" w:firstLineChars="200"/>
        <w:rPr>
          <w:sz w:val="28"/>
          <w:szCs w:val="28"/>
        </w:rPr>
      </w:pPr>
    </w:p>
    <w:p>
      <w:pPr>
        <w:widowControl/>
        <w:shd w:val="clear" w:color="auto" w:fill="FFFFFF"/>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rPr>
        <w:t>为响应党中央全面推进依法治国的相关文件要求，充分发挥第二课堂作用，引导学生关注社会，关注最新司法实践，提高学生的法学实践能力，进一步提高法学专业学生对案件事实进行法律分析的能力，2019-2020学年第一学期，海关法律系组织法</w:t>
      </w:r>
      <w:r>
        <w:rPr>
          <w:rFonts w:ascii="华文仿宋" w:hAnsi="华文仿宋" w:eastAsia="华文仿宋"/>
          <w:sz w:val="28"/>
          <w:szCs w:val="28"/>
        </w:rPr>
        <w:t>学</w:t>
      </w:r>
      <w:r>
        <w:rPr>
          <w:rFonts w:hint="eastAsia" w:ascii="华文仿宋" w:hAnsi="华文仿宋" w:eastAsia="华文仿宋"/>
          <w:sz w:val="28"/>
          <w:szCs w:val="28"/>
        </w:rPr>
        <w:t>1701班</w:t>
      </w:r>
      <w:r>
        <w:rPr>
          <w:rFonts w:ascii="华文仿宋" w:hAnsi="华文仿宋" w:eastAsia="华文仿宋"/>
          <w:sz w:val="28"/>
          <w:szCs w:val="28"/>
        </w:rPr>
        <w:t>、</w:t>
      </w:r>
      <w:r>
        <w:rPr>
          <w:rFonts w:hint="eastAsia" w:ascii="华文仿宋" w:hAnsi="华文仿宋" w:eastAsia="华文仿宋"/>
          <w:sz w:val="28"/>
          <w:szCs w:val="28"/>
        </w:rPr>
        <w:t>1801班共计</w:t>
      </w:r>
      <w:r>
        <w:rPr>
          <w:rFonts w:ascii="华文仿宋" w:hAnsi="华文仿宋" w:eastAsia="华文仿宋"/>
          <w:sz w:val="28"/>
          <w:szCs w:val="28"/>
        </w:rPr>
        <w:t>13</w:t>
      </w:r>
      <w:r>
        <w:rPr>
          <w:rFonts w:hint="eastAsia" w:ascii="华文仿宋" w:hAnsi="华文仿宋" w:eastAsia="华文仿宋"/>
          <w:sz w:val="28"/>
          <w:szCs w:val="28"/>
        </w:rPr>
        <w:t>名同学报名参加上海市律师协会与华东政法大学共同主办上海市第二届大学生法律案例分析大赛。上海市第二届大学生法律案例分析大赛是以“经改编的真实卷宗”为题，考察学生归纳案件事实，综合运用法学理论知识和法律条文对案件事实进行法律分析，得出法律结论的能力。</w:t>
      </w:r>
    </w:p>
    <w:p>
      <w:pPr>
        <w:widowControl/>
        <w:shd w:val="clear" w:color="auto" w:fill="FFFFFF"/>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rPr>
        <w:t>2019年12月17日，海关法律系召开案例分析大赛指导和答疑启动会。2019年12月31日上午，海关法律系特邀华东政法大学教务处副处长李翔教授</w:t>
      </w:r>
      <w:r>
        <w:rPr>
          <w:rFonts w:ascii="华文仿宋" w:hAnsi="华文仿宋" w:eastAsia="华文仿宋"/>
          <w:sz w:val="28"/>
          <w:szCs w:val="28"/>
        </w:rPr>
        <w:t>、</w:t>
      </w:r>
      <w:r>
        <w:rPr>
          <w:rFonts w:hint="eastAsia" w:ascii="华文仿宋" w:hAnsi="华文仿宋" w:eastAsia="华文仿宋"/>
          <w:sz w:val="28"/>
          <w:szCs w:val="28"/>
        </w:rPr>
        <w:t>杜</w:t>
      </w:r>
      <w:r>
        <w:rPr>
          <w:rFonts w:ascii="华文仿宋" w:hAnsi="华文仿宋" w:eastAsia="华文仿宋"/>
          <w:sz w:val="28"/>
          <w:szCs w:val="28"/>
        </w:rPr>
        <w:t>栋栋老师</w:t>
      </w:r>
      <w:r>
        <w:rPr>
          <w:rFonts w:hint="eastAsia" w:ascii="华文仿宋" w:hAnsi="华文仿宋" w:eastAsia="华文仿宋"/>
          <w:sz w:val="28"/>
          <w:szCs w:val="28"/>
        </w:rPr>
        <w:t>为海关法律系参赛同学开展关于“案例分析报告写作指导”专题讲座。</w:t>
      </w:r>
    </w:p>
    <w:p>
      <w:pPr>
        <w:widowControl/>
        <w:shd w:val="clear" w:color="auto" w:fill="FFFFFF"/>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rPr>
        <w:t>为适用疫情期间的工作特点，指导教师祝少春老师将原先安排的包括专题辅导在内的大量工作转移到线上，依托微信/企业微信、邮</w:t>
      </w:r>
      <w:r>
        <w:rPr>
          <w:rFonts w:ascii="华文仿宋" w:hAnsi="华文仿宋" w:eastAsia="华文仿宋"/>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385060" cy="3848100"/>
            <wp:effectExtent l="0" t="0" r="0" b="0"/>
            <wp:wrapTight wrapText="bothSides">
              <wp:wrapPolygon>
                <wp:start x="0" y="0"/>
                <wp:lineTo x="0" y="21493"/>
                <wp:lineTo x="21393" y="21493"/>
                <wp:lineTo x="21393"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391377" cy="3858292"/>
                    </a:xfrm>
                    <a:prstGeom prst="rect">
                      <a:avLst/>
                    </a:prstGeom>
                    <a:noFill/>
                    <a:ln>
                      <a:noFill/>
                    </a:ln>
                  </pic:spPr>
                </pic:pic>
              </a:graphicData>
            </a:graphic>
          </wp:anchor>
        </w:drawing>
      </w:r>
      <w:r>
        <w:rPr>
          <w:rFonts w:hint="eastAsia" w:ascii="华文仿宋" w:hAnsi="华文仿宋" w:eastAsia="华文仿宋"/>
          <w:sz w:val="28"/>
          <w:szCs w:val="28"/>
        </w:rPr>
        <w:t>件、电话等渠道，对参赛同学进行指导。在全体参赛同学提交初稿之后，海关法律系邀请了在此类赛事方面有着丰富经验的华东政法大学刑事法律学院副教授马寅翔在线对各位同学的参赛作品进行辅导并提出修改意见。目前，各参赛同学的案例分析报告在校内外指导老师的悉心辅导下，多次修改了参赛稿件，并且通过网络予以提交。</w:t>
      </w:r>
    </w:p>
    <w:p>
      <w:pPr>
        <w:spacing w:line="360" w:lineRule="auto"/>
        <w:jc w:val="center"/>
        <w:rPr>
          <w:rFonts w:ascii="华文仿宋" w:hAnsi="华文仿宋" w:eastAsia="华文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F0"/>
    <w:rsid w:val="00254FC8"/>
    <w:rsid w:val="002B48E5"/>
    <w:rsid w:val="003154D3"/>
    <w:rsid w:val="004B772D"/>
    <w:rsid w:val="00543E54"/>
    <w:rsid w:val="00595DF0"/>
    <w:rsid w:val="00783BDF"/>
    <w:rsid w:val="00800746"/>
    <w:rsid w:val="009403B3"/>
    <w:rsid w:val="00945515"/>
    <w:rsid w:val="00A83BE6"/>
    <w:rsid w:val="00E03DD7"/>
    <w:rsid w:val="51377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标题 1 字符"/>
    <w:basedOn w:val="6"/>
    <w:link w:val="2"/>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101</Words>
  <Characters>582</Characters>
  <Lines>4</Lines>
  <Paragraphs>1</Paragraphs>
  <TotalTime>2</TotalTime>
  <ScaleCrop>false</ScaleCrop>
  <LinksUpToDate>false</LinksUpToDate>
  <CharactersWithSpaces>682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2020-03-17T01:09:00Z</dcterms:created>
  <dc:creator>Zhu Qiuyuan</dc:creator>
  <cp:lastModifiedBy>余越</cp:lastModifiedBy>
  <dcterms:modified xsi:type="dcterms:W3CDTF">2020-07-09T02:55:00Z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