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2EB5D" w14:textId="77777777" w:rsidR="00E32FFF" w:rsidRDefault="00E32FFF" w:rsidP="00E32FFF">
      <w:pPr>
        <w:pStyle w:val="qowt-stl-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="等线" w:hAnsi="Times New Roman" w:cs="Times New Roman"/>
          <w:color w:val="000000"/>
          <w:sz w:val="52"/>
          <w:szCs w:val="52"/>
        </w:rPr>
      </w:pPr>
      <w:r>
        <w:rPr>
          <w:rStyle w:val="qowt-font4"/>
          <w:rFonts w:ascii="Times New Roman" w:cs="Times New Roman" w:hint="eastAsia"/>
          <w:bCs/>
          <w:color w:val="FF0000"/>
          <w:sz w:val="52"/>
          <w:szCs w:val="52"/>
        </w:rPr>
        <w:t>工商管理与关务学院工作简报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1BDC26C1" w14:textId="310CBB18" w:rsidR="00E32FFF" w:rsidRDefault="00E32FFF" w:rsidP="00E32FFF">
      <w:pPr>
        <w:spacing w:line="360" w:lineRule="auto"/>
        <w:jc w:val="center"/>
        <w:rPr>
          <w:rFonts w:ascii="Calibri" w:eastAsia="宋体" w:hAnsi="Calibri" w:cs="Calibri"/>
          <w:color w:val="FF0000"/>
          <w:sz w:val="32"/>
          <w:szCs w:val="32"/>
          <w:u w:val="single"/>
        </w:rPr>
      </w:pPr>
      <w:r>
        <w:rPr>
          <w:rFonts w:hint="eastAsia"/>
          <w:color w:val="FF0000"/>
          <w:sz w:val="32"/>
          <w:szCs w:val="32"/>
          <w:u w:val="single"/>
        </w:rPr>
        <w:t>沪关院工商编</w:t>
      </w:r>
      <w:r>
        <w:rPr>
          <w:color w:val="FF0000"/>
          <w:sz w:val="32"/>
          <w:szCs w:val="32"/>
          <w:u w:val="single"/>
        </w:rPr>
        <w:t xml:space="preserve">       2020</w:t>
      </w:r>
      <w:r>
        <w:rPr>
          <w:rFonts w:hint="eastAsia"/>
          <w:color w:val="FF0000"/>
          <w:sz w:val="32"/>
          <w:szCs w:val="32"/>
          <w:u w:val="single"/>
        </w:rPr>
        <w:t>年第</w:t>
      </w:r>
      <w:r>
        <w:rPr>
          <w:color w:val="FF0000"/>
          <w:sz w:val="32"/>
          <w:szCs w:val="32"/>
          <w:u w:val="single"/>
        </w:rPr>
        <w:t>9</w:t>
      </w:r>
      <w:r w:rsidR="006D177B">
        <w:rPr>
          <w:color w:val="FF0000"/>
          <w:sz w:val="32"/>
          <w:szCs w:val="32"/>
          <w:u w:val="single"/>
        </w:rPr>
        <w:t>8</w:t>
      </w:r>
      <w:r>
        <w:rPr>
          <w:rFonts w:hint="eastAsia"/>
          <w:color w:val="FF0000"/>
          <w:sz w:val="32"/>
          <w:szCs w:val="32"/>
          <w:u w:val="single"/>
        </w:rPr>
        <w:t>期</w:t>
      </w:r>
      <w:r>
        <w:rPr>
          <w:color w:val="FF0000"/>
          <w:sz w:val="32"/>
          <w:szCs w:val="32"/>
          <w:u w:val="single"/>
        </w:rPr>
        <w:t xml:space="preserve">         </w:t>
      </w:r>
      <w:r>
        <w:rPr>
          <w:color w:val="FF0000"/>
          <w:sz w:val="32"/>
          <w:szCs w:val="32"/>
          <w:u w:val="single"/>
        </w:rPr>
        <w:t>10</w:t>
      </w:r>
      <w:r>
        <w:rPr>
          <w:rFonts w:hint="eastAsia"/>
          <w:color w:val="FF0000"/>
          <w:sz w:val="32"/>
          <w:szCs w:val="32"/>
          <w:u w:val="single"/>
        </w:rPr>
        <w:t>月</w:t>
      </w:r>
      <w:r w:rsidR="006D177B">
        <w:rPr>
          <w:color w:val="FF0000"/>
          <w:sz w:val="32"/>
          <w:szCs w:val="32"/>
          <w:u w:val="single"/>
        </w:rPr>
        <w:t>21</w:t>
      </w:r>
      <w:r>
        <w:rPr>
          <w:rFonts w:hint="eastAsia"/>
          <w:color w:val="FF0000"/>
          <w:sz w:val="32"/>
          <w:szCs w:val="32"/>
          <w:u w:val="single"/>
        </w:rPr>
        <w:t>日</w:t>
      </w:r>
    </w:p>
    <w:p w14:paraId="5DD77090" w14:textId="31B4D119" w:rsidR="002D455D" w:rsidRPr="00E32FFF" w:rsidRDefault="00965B73" w:rsidP="00E32FFF">
      <w:pPr>
        <w:spacing w:line="360" w:lineRule="auto"/>
        <w:jc w:val="center"/>
        <w:rPr>
          <w:rFonts w:ascii="Times New Roman" w:eastAsia="宋体" w:hAnsi="Times New Roman" w:cs="Times New Roman" w:hint="eastAsia"/>
          <w:b/>
          <w:bCs/>
          <w:sz w:val="36"/>
          <w:szCs w:val="36"/>
        </w:rPr>
      </w:pPr>
      <w:r w:rsidRPr="00E32FFF">
        <w:rPr>
          <w:rFonts w:ascii="Times New Roman" w:eastAsia="宋体" w:hAnsi="Times New Roman" w:cs="Times New Roman"/>
          <w:b/>
          <w:bCs/>
          <w:sz w:val="36"/>
          <w:szCs w:val="36"/>
        </w:rPr>
        <w:t>审计教研室召开</w:t>
      </w:r>
      <w:r w:rsidR="000A233D" w:rsidRPr="00E32FFF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“</w:t>
      </w:r>
      <w:r w:rsidRPr="00E32FFF">
        <w:rPr>
          <w:rFonts w:ascii="Times New Roman" w:eastAsia="宋体" w:hAnsi="Times New Roman" w:cs="Times New Roman"/>
          <w:b/>
          <w:bCs/>
          <w:sz w:val="36"/>
          <w:szCs w:val="36"/>
        </w:rPr>
        <w:t>一流本科</w:t>
      </w:r>
      <w:r w:rsidR="00596A92" w:rsidRPr="00E32FFF">
        <w:rPr>
          <w:rFonts w:ascii="Times New Roman" w:eastAsia="宋体" w:hAnsi="Times New Roman" w:cs="Times New Roman"/>
          <w:b/>
          <w:bCs/>
          <w:sz w:val="36"/>
          <w:szCs w:val="36"/>
        </w:rPr>
        <w:t>专业和一流本科</w:t>
      </w:r>
      <w:r w:rsidRPr="00E32FFF">
        <w:rPr>
          <w:rFonts w:ascii="Times New Roman" w:eastAsia="宋体" w:hAnsi="Times New Roman" w:cs="Times New Roman"/>
          <w:b/>
          <w:bCs/>
          <w:sz w:val="36"/>
          <w:szCs w:val="36"/>
        </w:rPr>
        <w:t>课程建设</w:t>
      </w:r>
      <w:r w:rsidR="000A233D" w:rsidRPr="00E32FFF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”</w:t>
      </w:r>
      <w:r w:rsidRPr="00E32FFF">
        <w:rPr>
          <w:rFonts w:ascii="Times New Roman" w:eastAsia="宋体" w:hAnsi="Times New Roman" w:cs="Times New Roman"/>
          <w:b/>
          <w:bCs/>
          <w:sz w:val="36"/>
          <w:szCs w:val="36"/>
        </w:rPr>
        <w:t>研讨会</w:t>
      </w:r>
    </w:p>
    <w:p w14:paraId="03C32AFF" w14:textId="29A47F82" w:rsidR="00655920" w:rsidRPr="00E32FFF" w:rsidRDefault="00A85D15" w:rsidP="00E32FFF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E32FFF">
        <w:rPr>
          <w:rFonts w:ascii="宋体" w:eastAsia="宋体" w:hAnsi="宋体" w:cs="Times New Roman"/>
          <w:sz w:val="28"/>
          <w:szCs w:val="28"/>
        </w:rPr>
        <w:t>10</w:t>
      </w:r>
      <w:r w:rsidR="00E948A1" w:rsidRPr="00E32FFF">
        <w:rPr>
          <w:rFonts w:ascii="宋体" w:eastAsia="宋体" w:hAnsi="宋体" w:cs="Times New Roman"/>
          <w:sz w:val="28"/>
          <w:szCs w:val="28"/>
        </w:rPr>
        <w:t>月16日下午，</w:t>
      </w:r>
      <w:r w:rsidR="00655920" w:rsidRPr="00E32FFF">
        <w:rPr>
          <w:rFonts w:ascii="宋体" w:eastAsia="宋体" w:hAnsi="宋体" w:cs="Times New Roman"/>
          <w:sz w:val="28"/>
          <w:szCs w:val="28"/>
        </w:rPr>
        <w:t>工商管理学院邀请广东财经大学孙伟教授</w:t>
      </w:r>
      <w:r w:rsidR="00543B9E" w:rsidRPr="00E32FFF">
        <w:rPr>
          <w:rFonts w:ascii="宋体" w:eastAsia="宋体" w:hAnsi="宋体" w:cs="Times New Roman"/>
          <w:sz w:val="28"/>
          <w:szCs w:val="28"/>
        </w:rPr>
        <w:t>在志学楼10</w:t>
      </w:r>
      <w:r w:rsidR="0023515C" w:rsidRPr="00E32FFF">
        <w:rPr>
          <w:rFonts w:ascii="宋体" w:eastAsia="宋体" w:hAnsi="宋体" w:cs="Times New Roman"/>
          <w:sz w:val="28"/>
          <w:szCs w:val="28"/>
        </w:rPr>
        <w:t>7</w:t>
      </w:r>
      <w:r w:rsidR="00543B9E" w:rsidRPr="00E32FFF">
        <w:rPr>
          <w:rFonts w:ascii="宋体" w:eastAsia="宋体" w:hAnsi="宋体" w:cs="Times New Roman"/>
          <w:sz w:val="28"/>
          <w:szCs w:val="28"/>
        </w:rPr>
        <w:t>会议室</w:t>
      </w:r>
      <w:r w:rsidR="003E3323" w:rsidRPr="00E32FFF">
        <w:rPr>
          <w:rFonts w:ascii="宋体" w:eastAsia="宋体" w:hAnsi="宋体" w:cs="Times New Roman" w:hint="eastAsia"/>
          <w:sz w:val="28"/>
          <w:szCs w:val="28"/>
        </w:rPr>
        <w:t>，</w:t>
      </w:r>
      <w:r w:rsidR="00655920" w:rsidRPr="00E32FFF">
        <w:rPr>
          <w:rFonts w:ascii="宋体" w:eastAsia="宋体" w:hAnsi="宋体" w:cs="Times New Roman"/>
          <w:sz w:val="28"/>
          <w:szCs w:val="28"/>
        </w:rPr>
        <w:t>就一流本科</w:t>
      </w:r>
      <w:r w:rsidR="00B05599" w:rsidRPr="00E32FFF">
        <w:rPr>
          <w:rFonts w:ascii="宋体" w:eastAsia="宋体" w:hAnsi="宋体" w:cs="Times New Roman"/>
          <w:sz w:val="28"/>
          <w:szCs w:val="28"/>
        </w:rPr>
        <w:t>专业</w:t>
      </w:r>
      <w:r w:rsidR="00705E3E" w:rsidRPr="00E32FFF">
        <w:rPr>
          <w:rFonts w:ascii="宋体" w:eastAsia="宋体" w:hAnsi="宋体" w:cs="Times New Roman"/>
          <w:sz w:val="28"/>
          <w:szCs w:val="28"/>
        </w:rPr>
        <w:t>和一流本科</w:t>
      </w:r>
      <w:r w:rsidR="00655920" w:rsidRPr="00E32FFF">
        <w:rPr>
          <w:rFonts w:ascii="宋体" w:eastAsia="宋体" w:hAnsi="宋体" w:cs="Times New Roman"/>
          <w:sz w:val="28"/>
          <w:szCs w:val="28"/>
        </w:rPr>
        <w:t>课程建设展开交流讨论</w:t>
      </w:r>
      <w:r w:rsidR="00543B9E" w:rsidRPr="00E32FFF">
        <w:rPr>
          <w:rFonts w:ascii="宋体" w:eastAsia="宋体" w:hAnsi="宋体" w:cs="Times New Roman"/>
          <w:sz w:val="28"/>
          <w:szCs w:val="28"/>
        </w:rPr>
        <w:t>，</w:t>
      </w:r>
      <w:r w:rsidR="00655920" w:rsidRPr="00E32FFF">
        <w:rPr>
          <w:rFonts w:ascii="宋体" w:eastAsia="宋体" w:hAnsi="宋体" w:cs="Times New Roman"/>
          <w:sz w:val="28"/>
          <w:szCs w:val="28"/>
        </w:rPr>
        <w:t>会议由孙浩院长主持，</w:t>
      </w:r>
      <w:r w:rsidR="003E3323" w:rsidRPr="00E32FFF">
        <w:rPr>
          <w:rFonts w:ascii="宋体" w:eastAsia="宋体" w:hAnsi="宋体" w:cs="Times New Roman" w:hint="eastAsia"/>
          <w:sz w:val="28"/>
          <w:szCs w:val="28"/>
        </w:rPr>
        <w:t>学院班子</w:t>
      </w:r>
      <w:r w:rsidR="003E3323" w:rsidRPr="00E32FFF">
        <w:rPr>
          <w:rFonts w:ascii="宋体" w:eastAsia="宋体" w:hAnsi="宋体" w:cs="Times New Roman"/>
          <w:sz w:val="28"/>
          <w:szCs w:val="28"/>
        </w:rPr>
        <w:t>成员</w:t>
      </w:r>
      <w:r w:rsidR="00CB010E" w:rsidRPr="00E32FFF">
        <w:rPr>
          <w:rFonts w:ascii="宋体" w:eastAsia="宋体" w:hAnsi="宋体" w:cs="Times New Roman"/>
          <w:sz w:val="28"/>
          <w:szCs w:val="28"/>
        </w:rPr>
        <w:t>和</w:t>
      </w:r>
      <w:r w:rsidR="00705E3E" w:rsidRPr="00E32FFF">
        <w:rPr>
          <w:rFonts w:ascii="宋体" w:eastAsia="宋体" w:hAnsi="宋体" w:cs="Times New Roman"/>
          <w:sz w:val="28"/>
          <w:szCs w:val="28"/>
        </w:rPr>
        <w:t>审计</w:t>
      </w:r>
      <w:r w:rsidR="003E3323" w:rsidRPr="00E32FFF">
        <w:rPr>
          <w:rFonts w:ascii="宋体" w:eastAsia="宋体" w:hAnsi="宋体" w:cs="Times New Roman" w:hint="eastAsia"/>
          <w:sz w:val="28"/>
          <w:szCs w:val="28"/>
        </w:rPr>
        <w:t>学</w:t>
      </w:r>
      <w:r w:rsidR="00705E3E" w:rsidRPr="00E32FFF">
        <w:rPr>
          <w:rFonts w:ascii="宋体" w:eastAsia="宋体" w:hAnsi="宋体" w:cs="Times New Roman"/>
          <w:sz w:val="28"/>
          <w:szCs w:val="28"/>
        </w:rPr>
        <w:t>专业</w:t>
      </w:r>
      <w:r w:rsidR="00543B9E" w:rsidRPr="00E32FFF">
        <w:rPr>
          <w:rFonts w:ascii="宋体" w:eastAsia="宋体" w:hAnsi="宋体" w:cs="Times New Roman"/>
          <w:sz w:val="28"/>
          <w:szCs w:val="28"/>
        </w:rPr>
        <w:t>全体</w:t>
      </w:r>
      <w:r w:rsidR="00655920" w:rsidRPr="00E32FFF">
        <w:rPr>
          <w:rFonts w:ascii="宋体" w:eastAsia="宋体" w:hAnsi="宋体" w:cs="Times New Roman"/>
          <w:sz w:val="28"/>
          <w:szCs w:val="28"/>
        </w:rPr>
        <w:t>教师出席。</w:t>
      </w:r>
    </w:p>
    <w:p w14:paraId="26BC54B4" w14:textId="115B6006" w:rsidR="003E3323" w:rsidRPr="00E32FFF" w:rsidRDefault="003E3323" w:rsidP="00E32FFF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E32FFF">
        <w:rPr>
          <w:rFonts w:ascii="宋体" w:eastAsia="宋体" w:hAnsi="宋体" w:cs="Times New Roman" w:hint="eastAsia"/>
          <w:sz w:val="28"/>
          <w:szCs w:val="28"/>
        </w:rPr>
        <w:t>首先</w:t>
      </w:r>
      <w:r w:rsidR="00E948A1" w:rsidRPr="00E32FFF">
        <w:rPr>
          <w:rFonts w:ascii="宋体" w:eastAsia="宋体" w:hAnsi="宋体" w:cs="Times New Roman"/>
          <w:sz w:val="28"/>
          <w:szCs w:val="28"/>
        </w:rPr>
        <w:t>，孙浩</w:t>
      </w:r>
      <w:r w:rsidRPr="00E32FFF">
        <w:rPr>
          <w:rFonts w:ascii="宋体" w:eastAsia="宋体" w:hAnsi="宋体" w:cs="Times New Roman" w:hint="eastAsia"/>
          <w:sz w:val="28"/>
          <w:szCs w:val="28"/>
        </w:rPr>
        <w:t>副院长对</w:t>
      </w:r>
      <w:r w:rsidRPr="00E32FFF">
        <w:rPr>
          <w:rFonts w:ascii="宋体" w:eastAsia="宋体" w:hAnsi="宋体" w:cs="Times New Roman"/>
          <w:sz w:val="28"/>
          <w:szCs w:val="28"/>
        </w:rPr>
        <w:t>孙伟教授</w:t>
      </w:r>
      <w:r w:rsidRPr="00E32FFF">
        <w:rPr>
          <w:rFonts w:ascii="宋体" w:eastAsia="宋体" w:hAnsi="宋体" w:cs="Times New Roman" w:hint="eastAsia"/>
          <w:sz w:val="28"/>
          <w:szCs w:val="28"/>
        </w:rPr>
        <w:t>来院</w:t>
      </w:r>
      <w:r w:rsidRPr="00E32FFF">
        <w:rPr>
          <w:rFonts w:ascii="宋体" w:eastAsia="宋体" w:hAnsi="宋体" w:cs="Times New Roman"/>
          <w:sz w:val="28"/>
          <w:szCs w:val="28"/>
        </w:rPr>
        <w:t>交流</w:t>
      </w:r>
      <w:r w:rsidRPr="00E32FFF">
        <w:rPr>
          <w:rFonts w:ascii="宋体" w:eastAsia="宋体" w:hAnsi="宋体" w:cs="Times New Roman" w:hint="eastAsia"/>
          <w:sz w:val="28"/>
          <w:szCs w:val="28"/>
        </w:rPr>
        <w:t>表示欢迎。</w:t>
      </w:r>
      <w:r w:rsidRPr="00E32FFF">
        <w:rPr>
          <w:rFonts w:ascii="宋体" w:eastAsia="宋体" w:hAnsi="宋体" w:cs="Times New Roman"/>
          <w:sz w:val="28"/>
          <w:szCs w:val="28"/>
        </w:rPr>
        <w:t>孙浩</w:t>
      </w:r>
      <w:r w:rsidRPr="00E32FFF">
        <w:rPr>
          <w:rFonts w:ascii="宋体" w:eastAsia="宋体" w:hAnsi="宋体" w:cs="Times New Roman" w:hint="eastAsia"/>
          <w:sz w:val="28"/>
          <w:szCs w:val="28"/>
        </w:rPr>
        <w:t>副院长指出</w:t>
      </w:r>
      <w:r w:rsidRPr="00E32FFF">
        <w:rPr>
          <w:rFonts w:ascii="宋体" w:eastAsia="宋体" w:hAnsi="宋体" w:cs="Times New Roman"/>
          <w:sz w:val="28"/>
          <w:szCs w:val="28"/>
        </w:rPr>
        <w:t>，孙</w:t>
      </w:r>
      <w:r w:rsidRPr="00E32FFF">
        <w:rPr>
          <w:rFonts w:ascii="宋体" w:eastAsia="宋体" w:hAnsi="宋体" w:cs="Times New Roman" w:hint="eastAsia"/>
          <w:sz w:val="28"/>
          <w:szCs w:val="28"/>
        </w:rPr>
        <w:t>伟</w:t>
      </w:r>
      <w:r w:rsidRPr="00E32FFF">
        <w:rPr>
          <w:rFonts w:ascii="宋体" w:eastAsia="宋体" w:hAnsi="宋体" w:cs="Times New Roman"/>
          <w:sz w:val="28"/>
          <w:szCs w:val="28"/>
        </w:rPr>
        <w:t>教授在税收和财务管理的跨学科交叉领域深耕，具有丰富的一流本科专业和一流本</w:t>
      </w:r>
      <w:bookmarkStart w:id="0" w:name="_GoBack"/>
      <w:bookmarkEnd w:id="0"/>
      <w:r w:rsidRPr="00E32FFF">
        <w:rPr>
          <w:rFonts w:ascii="宋体" w:eastAsia="宋体" w:hAnsi="宋体" w:cs="Times New Roman"/>
          <w:sz w:val="28"/>
          <w:szCs w:val="28"/>
        </w:rPr>
        <w:t>科课程申报经验</w:t>
      </w:r>
      <w:r w:rsidRPr="00E32FFF">
        <w:rPr>
          <w:rFonts w:ascii="宋体" w:eastAsia="宋体" w:hAnsi="宋体" w:cs="Times New Roman" w:hint="eastAsia"/>
          <w:sz w:val="28"/>
          <w:szCs w:val="28"/>
        </w:rPr>
        <w:t>，要求</w:t>
      </w:r>
      <w:r w:rsidRPr="00E32FFF">
        <w:rPr>
          <w:rFonts w:ascii="宋体" w:eastAsia="宋体" w:hAnsi="宋体" w:cs="Times New Roman"/>
          <w:sz w:val="28"/>
          <w:szCs w:val="28"/>
        </w:rPr>
        <w:t>老师们</w:t>
      </w:r>
      <w:r w:rsidR="006F7FCE" w:rsidRPr="00E32FFF">
        <w:rPr>
          <w:rFonts w:ascii="宋体" w:eastAsia="宋体" w:hAnsi="宋体" w:cs="Times New Roman"/>
          <w:sz w:val="28"/>
          <w:szCs w:val="28"/>
        </w:rPr>
        <w:t>在</w:t>
      </w:r>
      <w:r w:rsidR="00F7466E" w:rsidRPr="00E32FFF">
        <w:rPr>
          <w:rFonts w:ascii="宋体" w:eastAsia="宋体" w:hAnsi="宋体" w:cs="Times New Roman"/>
          <w:sz w:val="28"/>
          <w:szCs w:val="28"/>
        </w:rPr>
        <w:t>学习广东财经大学</w:t>
      </w:r>
      <w:r w:rsidR="00E948A1" w:rsidRPr="00E32FFF">
        <w:rPr>
          <w:rFonts w:ascii="宋体" w:eastAsia="宋体" w:hAnsi="宋体" w:cs="Times New Roman"/>
          <w:sz w:val="28"/>
          <w:szCs w:val="28"/>
        </w:rPr>
        <w:t>专业建设经验</w:t>
      </w:r>
      <w:r w:rsidR="006F7FCE" w:rsidRPr="00E32FFF">
        <w:rPr>
          <w:rFonts w:ascii="宋体" w:eastAsia="宋体" w:hAnsi="宋体" w:cs="Times New Roman"/>
          <w:sz w:val="28"/>
          <w:szCs w:val="28"/>
        </w:rPr>
        <w:t>的基础上</w:t>
      </w:r>
      <w:r w:rsidRPr="00E32FFF">
        <w:rPr>
          <w:rFonts w:ascii="宋体" w:eastAsia="宋体" w:hAnsi="宋体" w:cs="Times New Roman" w:hint="eastAsia"/>
          <w:sz w:val="28"/>
          <w:szCs w:val="28"/>
        </w:rPr>
        <w:t>，结合学院特色</w:t>
      </w:r>
      <w:r w:rsidRPr="00E32FFF">
        <w:rPr>
          <w:rFonts w:ascii="宋体" w:eastAsia="宋体" w:hAnsi="宋体" w:cs="Times New Roman"/>
          <w:sz w:val="28"/>
          <w:szCs w:val="28"/>
        </w:rPr>
        <w:t>和专业</w:t>
      </w:r>
      <w:r w:rsidRPr="00E32FFF">
        <w:rPr>
          <w:rFonts w:ascii="宋体" w:eastAsia="宋体" w:hAnsi="宋体" w:cs="Times New Roman" w:hint="eastAsia"/>
          <w:sz w:val="28"/>
          <w:szCs w:val="28"/>
        </w:rPr>
        <w:t>发展重点</w:t>
      </w:r>
      <w:r w:rsidRPr="00E32FFF">
        <w:rPr>
          <w:rFonts w:ascii="宋体" w:eastAsia="宋体" w:hAnsi="宋体" w:cs="Times New Roman"/>
          <w:sz w:val="28"/>
          <w:szCs w:val="28"/>
        </w:rPr>
        <w:t>，</w:t>
      </w:r>
      <w:r w:rsidR="006F7FCE" w:rsidRPr="00E32FFF">
        <w:rPr>
          <w:rFonts w:ascii="宋体" w:eastAsia="宋体" w:hAnsi="宋体" w:cs="Times New Roman"/>
          <w:sz w:val="28"/>
          <w:szCs w:val="28"/>
        </w:rPr>
        <w:t>将其落地到本</w:t>
      </w:r>
      <w:r w:rsidR="00F7466E" w:rsidRPr="00E32FFF">
        <w:rPr>
          <w:rFonts w:ascii="宋体" w:eastAsia="宋体" w:hAnsi="宋体" w:cs="Times New Roman"/>
          <w:sz w:val="28"/>
          <w:szCs w:val="28"/>
        </w:rPr>
        <w:t>专业建设和学科建设</w:t>
      </w:r>
      <w:r w:rsidR="00B05599" w:rsidRPr="00E32FFF">
        <w:rPr>
          <w:rFonts w:ascii="宋体" w:eastAsia="宋体" w:hAnsi="宋体" w:cs="Times New Roman"/>
          <w:sz w:val="28"/>
          <w:szCs w:val="28"/>
        </w:rPr>
        <w:t>工作</w:t>
      </w:r>
      <w:r w:rsidR="00FB609F" w:rsidRPr="00E32FFF">
        <w:rPr>
          <w:rFonts w:ascii="宋体" w:eastAsia="宋体" w:hAnsi="宋体" w:cs="Times New Roman"/>
          <w:sz w:val="28"/>
          <w:szCs w:val="28"/>
        </w:rPr>
        <w:t>的实践中</w:t>
      </w:r>
      <w:r w:rsidRPr="00E32FFF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3B443EB8" w14:textId="797F8617" w:rsidR="00520329" w:rsidRPr="00E32FFF" w:rsidRDefault="001B0A66" w:rsidP="00E32FFF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E32FFF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9EAEED" wp14:editId="5CF9019C">
            <wp:simplePos x="0" y="0"/>
            <wp:positionH relativeFrom="column">
              <wp:posOffset>1295400</wp:posOffset>
            </wp:positionH>
            <wp:positionV relativeFrom="paragraph">
              <wp:posOffset>160020</wp:posOffset>
            </wp:positionV>
            <wp:extent cx="3880485" cy="2087880"/>
            <wp:effectExtent l="0" t="0" r="5715" b="7620"/>
            <wp:wrapTight wrapText="bothSides">
              <wp:wrapPolygon edited="0">
                <wp:start x="0" y="0"/>
                <wp:lineTo x="0" y="21482"/>
                <wp:lineTo x="21526" y="21482"/>
                <wp:lineTo x="21526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323" w:rsidRPr="00E32FFF">
        <w:rPr>
          <w:rFonts w:ascii="宋体" w:eastAsia="宋体" w:hAnsi="宋体" w:cs="Times New Roman" w:hint="eastAsia"/>
          <w:sz w:val="28"/>
          <w:szCs w:val="28"/>
        </w:rPr>
        <w:t>接下来</w:t>
      </w:r>
      <w:r w:rsidR="006F7FCE" w:rsidRPr="00E32FFF">
        <w:rPr>
          <w:rFonts w:ascii="宋体" w:eastAsia="宋体" w:hAnsi="宋体" w:cs="Times New Roman"/>
          <w:sz w:val="28"/>
          <w:szCs w:val="28"/>
        </w:rPr>
        <w:t>，</w:t>
      </w:r>
      <w:r w:rsidR="00FB609F" w:rsidRPr="00E32FFF">
        <w:rPr>
          <w:rFonts w:ascii="宋体" w:eastAsia="宋体" w:hAnsi="宋体" w:cs="Times New Roman"/>
          <w:sz w:val="28"/>
          <w:szCs w:val="28"/>
        </w:rPr>
        <w:t>孙伟教授结合广东财经大学的申报案例，</w:t>
      </w:r>
      <w:r w:rsidR="00520329" w:rsidRPr="00E32FFF">
        <w:rPr>
          <w:rFonts w:ascii="宋体" w:eastAsia="宋体" w:hAnsi="宋体" w:cs="Times New Roman" w:hint="eastAsia"/>
          <w:sz w:val="28"/>
          <w:szCs w:val="28"/>
        </w:rPr>
        <w:t>围绕</w:t>
      </w:r>
      <w:r w:rsidR="00FB609F" w:rsidRPr="00E32FFF">
        <w:rPr>
          <w:rFonts w:ascii="宋体" w:eastAsia="宋体" w:hAnsi="宋体" w:cs="Times New Roman"/>
          <w:sz w:val="28"/>
          <w:szCs w:val="28"/>
        </w:rPr>
        <w:t>一流本科专业申报、一流本科课程申报和</w:t>
      </w:r>
      <w:r w:rsidR="006F7FCE" w:rsidRPr="00E32FFF">
        <w:rPr>
          <w:rFonts w:ascii="宋体" w:eastAsia="宋体" w:hAnsi="宋体" w:cs="Times New Roman"/>
          <w:sz w:val="28"/>
          <w:szCs w:val="28"/>
        </w:rPr>
        <w:t>自身感悟</w:t>
      </w:r>
      <w:r w:rsidR="00FB609F" w:rsidRPr="00E32FFF">
        <w:rPr>
          <w:rFonts w:ascii="宋体" w:eastAsia="宋体" w:hAnsi="宋体" w:cs="Times New Roman"/>
          <w:sz w:val="28"/>
          <w:szCs w:val="28"/>
        </w:rPr>
        <w:t>三个方面</w:t>
      </w:r>
      <w:r w:rsidR="006F7FCE" w:rsidRPr="00E32FFF">
        <w:rPr>
          <w:rFonts w:ascii="宋体" w:eastAsia="宋体" w:hAnsi="宋体" w:cs="Times New Roman"/>
          <w:sz w:val="28"/>
          <w:szCs w:val="28"/>
        </w:rPr>
        <w:t>做</w:t>
      </w:r>
      <w:r w:rsidR="00FB609F" w:rsidRPr="00E32FFF">
        <w:rPr>
          <w:rFonts w:ascii="宋体" w:eastAsia="宋体" w:hAnsi="宋体" w:cs="Times New Roman"/>
          <w:sz w:val="28"/>
          <w:szCs w:val="28"/>
        </w:rPr>
        <w:t>专题报告</w:t>
      </w:r>
      <w:r w:rsidR="003E3323" w:rsidRPr="00E32FFF">
        <w:rPr>
          <w:rFonts w:ascii="宋体" w:eastAsia="宋体" w:hAnsi="宋体" w:cs="Times New Roman" w:hint="eastAsia"/>
          <w:sz w:val="28"/>
          <w:szCs w:val="28"/>
        </w:rPr>
        <w:t>，</w:t>
      </w:r>
      <w:r w:rsidR="0045419F" w:rsidRPr="00E32FFF">
        <w:rPr>
          <w:rFonts w:ascii="宋体" w:eastAsia="宋体" w:hAnsi="宋体" w:cs="Times New Roman" w:hint="eastAsia"/>
          <w:sz w:val="28"/>
          <w:szCs w:val="28"/>
        </w:rPr>
        <w:t>报告重点强调了</w:t>
      </w:r>
      <w:r w:rsidR="00520329" w:rsidRPr="00E32FFF">
        <w:rPr>
          <w:rFonts w:ascii="宋体" w:eastAsia="宋体" w:hAnsi="宋体" w:cs="Times New Roman" w:hint="eastAsia"/>
          <w:sz w:val="28"/>
          <w:szCs w:val="28"/>
        </w:rPr>
        <w:t>一流专业应该以凝聚特色为核心，以协同育人的“两个课堂”为切入点，</w:t>
      </w:r>
      <w:r w:rsidR="006D3691" w:rsidRPr="00E32FFF">
        <w:rPr>
          <w:rFonts w:ascii="宋体" w:eastAsia="宋体" w:hAnsi="宋体" w:cs="Times New Roman" w:hint="eastAsia"/>
          <w:sz w:val="28"/>
          <w:szCs w:val="28"/>
        </w:rPr>
        <w:t>以科研促教学为主要推广形式</w:t>
      </w:r>
      <w:r w:rsidR="00520329" w:rsidRPr="00E32FFF">
        <w:rPr>
          <w:rFonts w:ascii="宋体" w:eastAsia="宋体" w:hAnsi="宋体" w:cs="Times New Roman" w:hint="eastAsia"/>
          <w:sz w:val="28"/>
          <w:szCs w:val="28"/>
        </w:rPr>
        <w:t>，提升人才培养的广度与深度</w:t>
      </w:r>
      <w:r w:rsidR="00184AD6" w:rsidRPr="00E32FFF">
        <w:rPr>
          <w:rFonts w:ascii="宋体" w:eastAsia="宋体" w:hAnsi="宋体" w:cs="Times New Roman" w:hint="eastAsia"/>
          <w:sz w:val="28"/>
          <w:szCs w:val="28"/>
        </w:rPr>
        <w:t>。此外，孙教授还指出，</w:t>
      </w:r>
      <w:r w:rsidR="00520329" w:rsidRPr="00E32FFF">
        <w:rPr>
          <w:rFonts w:ascii="宋体" w:eastAsia="宋体" w:hAnsi="宋体" w:cs="Times New Roman" w:hint="eastAsia"/>
          <w:sz w:val="28"/>
          <w:szCs w:val="28"/>
        </w:rPr>
        <w:t>推动校企</w:t>
      </w:r>
      <w:r w:rsidR="00184AD6" w:rsidRPr="00E32FFF">
        <w:rPr>
          <w:rFonts w:ascii="宋体" w:eastAsia="宋体" w:hAnsi="宋体" w:cs="Times New Roman" w:hint="eastAsia"/>
          <w:sz w:val="28"/>
          <w:szCs w:val="28"/>
        </w:rPr>
        <w:t>合作、注重教学形式的实践性</w:t>
      </w:r>
      <w:r w:rsidR="00DF45FE" w:rsidRPr="00E32FFF">
        <w:rPr>
          <w:rFonts w:ascii="宋体" w:eastAsia="宋体" w:hAnsi="宋体" w:cs="Times New Roman" w:hint="eastAsia"/>
          <w:sz w:val="28"/>
          <w:szCs w:val="28"/>
        </w:rPr>
        <w:t>和</w:t>
      </w:r>
      <w:r w:rsidR="00520329" w:rsidRPr="00E32FFF">
        <w:rPr>
          <w:rFonts w:ascii="宋体" w:eastAsia="宋体" w:hAnsi="宋体" w:cs="Times New Roman" w:hint="eastAsia"/>
          <w:sz w:val="28"/>
          <w:szCs w:val="28"/>
        </w:rPr>
        <w:t>师资力量的培养</w:t>
      </w:r>
      <w:r w:rsidR="00184AD6" w:rsidRPr="00E32FFF">
        <w:rPr>
          <w:rFonts w:ascii="宋体" w:eastAsia="宋体" w:hAnsi="宋体" w:cs="Times New Roman" w:hint="eastAsia"/>
          <w:sz w:val="28"/>
          <w:szCs w:val="28"/>
        </w:rPr>
        <w:lastRenderedPageBreak/>
        <w:t>以及跨区域的</w:t>
      </w:r>
      <w:r w:rsidR="003E115D" w:rsidRPr="00E32FFF">
        <w:rPr>
          <w:rFonts w:ascii="宋体" w:eastAsia="宋体" w:hAnsi="宋体" w:cs="Times New Roman" w:hint="eastAsia"/>
          <w:sz w:val="28"/>
          <w:szCs w:val="28"/>
        </w:rPr>
        <w:t>校际交流也是</w:t>
      </w:r>
      <w:r w:rsidR="003E115D" w:rsidRPr="00E32FFF">
        <w:rPr>
          <w:rFonts w:ascii="宋体" w:eastAsia="宋体" w:hAnsi="宋体" w:cs="Times New Roman"/>
          <w:sz w:val="28"/>
          <w:szCs w:val="28"/>
        </w:rPr>
        <w:t>一流本科专业申报</w:t>
      </w:r>
      <w:r w:rsidR="003E115D" w:rsidRPr="00E32FFF">
        <w:rPr>
          <w:rFonts w:ascii="宋体" w:eastAsia="宋体" w:hAnsi="宋体" w:cs="Times New Roman" w:hint="eastAsia"/>
          <w:sz w:val="28"/>
          <w:szCs w:val="28"/>
        </w:rPr>
        <w:t>和</w:t>
      </w:r>
      <w:r w:rsidR="003E115D" w:rsidRPr="00E32FFF">
        <w:rPr>
          <w:rFonts w:ascii="宋体" w:eastAsia="宋体" w:hAnsi="宋体" w:cs="Times New Roman"/>
          <w:sz w:val="28"/>
          <w:szCs w:val="28"/>
        </w:rPr>
        <w:t>一流本科课程申报</w:t>
      </w:r>
      <w:r w:rsidR="003E115D" w:rsidRPr="00E32FFF">
        <w:rPr>
          <w:rFonts w:ascii="宋体" w:eastAsia="宋体" w:hAnsi="宋体" w:cs="Times New Roman" w:hint="eastAsia"/>
          <w:sz w:val="28"/>
          <w:szCs w:val="28"/>
        </w:rPr>
        <w:t>要考虑的</w:t>
      </w:r>
      <w:r w:rsidR="000E1B10" w:rsidRPr="00E32FFF">
        <w:rPr>
          <w:rFonts w:ascii="宋体" w:eastAsia="宋体" w:hAnsi="宋体" w:cs="Times New Roman" w:hint="eastAsia"/>
          <w:sz w:val="28"/>
          <w:szCs w:val="28"/>
        </w:rPr>
        <w:t>关键</w:t>
      </w:r>
      <w:r w:rsidR="003E115D" w:rsidRPr="00E32FFF">
        <w:rPr>
          <w:rFonts w:ascii="宋体" w:eastAsia="宋体" w:hAnsi="宋体" w:cs="Times New Roman" w:hint="eastAsia"/>
          <w:sz w:val="28"/>
          <w:szCs w:val="28"/>
        </w:rPr>
        <w:t>内容。</w:t>
      </w:r>
    </w:p>
    <w:p w14:paraId="55120B9E" w14:textId="5688F049" w:rsidR="00393909" w:rsidRPr="00E32FFF" w:rsidRDefault="003E3323" w:rsidP="00E32FFF">
      <w:pPr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E32FFF">
        <w:rPr>
          <w:rFonts w:ascii="宋体" w:eastAsia="宋体" w:hAnsi="宋体" w:cs="Times New Roman" w:hint="eastAsia"/>
          <w:sz w:val="28"/>
          <w:szCs w:val="28"/>
        </w:rPr>
        <w:t>与会</w:t>
      </w:r>
      <w:r w:rsidR="00FB609F" w:rsidRPr="00E32FFF">
        <w:rPr>
          <w:rFonts w:ascii="宋体" w:eastAsia="宋体" w:hAnsi="宋体" w:cs="Times New Roman"/>
          <w:sz w:val="28"/>
          <w:szCs w:val="28"/>
        </w:rPr>
        <w:t>教师针对自身在课程建设和申报中的疑点与孙伟教授展开了</w:t>
      </w:r>
      <w:r w:rsidR="006F7FCE" w:rsidRPr="00E32FFF">
        <w:rPr>
          <w:rFonts w:ascii="宋体" w:eastAsia="宋体" w:hAnsi="宋体" w:cs="Times New Roman"/>
          <w:sz w:val="28"/>
          <w:szCs w:val="28"/>
        </w:rPr>
        <w:t>热烈的</w:t>
      </w:r>
      <w:r w:rsidR="00FB609F" w:rsidRPr="00E32FFF">
        <w:rPr>
          <w:rFonts w:ascii="宋体" w:eastAsia="宋体" w:hAnsi="宋体" w:cs="Times New Roman"/>
          <w:sz w:val="28"/>
          <w:szCs w:val="28"/>
        </w:rPr>
        <w:t>交流讨论</w:t>
      </w:r>
      <w:r w:rsidR="008A242C" w:rsidRPr="00E32FFF">
        <w:rPr>
          <w:rFonts w:ascii="宋体" w:eastAsia="宋体" w:hAnsi="宋体" w:cs="Times New Roman"/>
          <w:sz w:val="28"/>
          <w:szCs w:val="28"/>
        </w:rPr>
        <w:t>。</w:t>
      </w:r>
    </w:p>
    <w:p w14:paraId="673982AB" w14:textId="144B3274" w:rsidR="00393909" w:rsidRPr="00E32FFF" w:rsidRDefault="00393909" w:rsidP="00E32FFF">
      <w:pPr>
        <w:jc w:val="center"/>
        <w:rPr>
          <w:rFonts w:ascii="宋体" w:eastAsia="宋体" w:hAnsi="宋体" w:cs="Times New Roman" w:hint="eastAsia"/>
          <w:sz w:val="28"/>
          <w:szCs w:val="28"/>
        </w:rPr>
      </w:pPr>
      <w:r w:rsidRPr="00E32FFF">
        <w:rPr>
          <w:rFonts w:ascii="宋体" w:eastAsia="宋体" w:hAnsi="宋体" w:cs="Times New Roman"/>
          <w:noProof/>
          <w:sz w:val="28"/>
          <w:szCs w:val="28"/>
        </w:rPr>
        <w:drawing>
          <wp:inline distT="0" distB="0" distL="0" distR="0" wp14:anchorId="7499C98C" wp14:editId="6B156640">
            <wp:extent cx="4335780" cy="3252096"/>
            <wp:effectExtent l="0" t="0" r="762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896" cy="326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909" w:rsidRPr="00E32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B462A" w14:textId="77777777" w:rsidR="003645B1" w:rsidRDefault="003645B1" w:rsidP="00F46552">
      <w:r>
        <w:separator/>
      </w:r>
    </w:p>
  </w:endnote>
  <w:endnote w:type="continuationSeparator" w:id="0">
    <w:p w14:paraId="7CD22861" w14:textId="77777777" w:rsidR="003645B1" w:rsidRDefault="003645B1" w:rsidP="00F4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544AB" w14:textId="77777777" w:rsidR="003645B1" w:rsidRDefault="003645B1" w:rsidP="00F46552">
      <w:r>
        <w:separator/>
      </w:r>
    </w:p>
  </w:footnote>
  <w:footnote w:type="continuationSeparator" w:id="0">
    <w:p w14:paraId="327991FB" w14:textId="77777777" w:rsidR="003645B1" w:rsidRDefault="003645B1" w:rsidP="00F4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03"/>
    <w:rsid w:val="00017765"/>
    <w:rsid w:val="00024A00"/>
    <w:rsid w:val="000A233D"/>
    <w:rsid w:val="000E1B10"/>
    <w:rsid w:val="000F489C"/>
    <w:rsid w:val="00110BB0"/>
    <w:rsid w:val="00154ABE"/>
    <w:rsid w:val="00184AD6"/>
    <w:rsid w:val="00187134"/>
    <w:rsid w:val="0019617F"/>
    <w:rsid w:val="001B0A66"/>
    <w:rsid w:val="001B1CBC"/>
    <w:rsid w:val="0023515C"/>
    <w:rsid w:val="00283D7A"/>
    <w:rsid w:val="002D146D"/>
    <w:rsid w:val="002D455D"/>
    <w:rsid w:val="003645B1"/>
    <w:rsid w:val="003725C7"/>
    <w:rsid w:val="00393909"/>
    <w:rsid w:val="003E115D"/>
    <w:rsid w:val="003E3323"/>
    <w:rsid w:val="004137B5"/>
    <w:rsid w:val="0045419F"/>
    <w:rsid w:val="00480049"/>
    <w:rsid w:val="00496136"/>
    <w:rsid w:val="00520329"/>
    <w:rsid w:val="00543B9E"/>
    <w:rsid w:val="00596A92"/>
    <w:rsid w:val="005E3556"/>
    <w:rsid w:val="006541C4"/>
    <w:rsid w:val="00655920"/>
    <w:rsid w:val="006D177B"/>
    <w:rsid w:val="006D3691"/>
    <w:rsid w:val="006F7FCE"/>
    <w:rsid w:val="00705E3E"/>
    <w:rsid w:val="0075616A"/>
    <w:rsid w:val="00897DA3"/>
    <w:rsid w:val="008A242C"/>
    <w:rsid w:val="008A43DE"/>
    <w:rsid w:val="00931206"/>
    <w:rsid w:val="00965B73"/>
    <w:rsid w:val="0097356F"/>
    <w:rsid w:val="009A3C74"/>
    <w:rsid w:val="009E1AE0"/>
    <w:rsid w:val="00A23B5E"/>
    <w:rsid w:val="00A85D15"/>
    <w:rsid w:val="00AC3995"/>
    <w:rsid w:val="00B05599"/>
    <w:rsid w:val="00BE1051"/>
    <w:rsid w:val="00CB010E"/>
    <w:rsid w:val="00CC2B90"/>
    <w:rsid w:val="00CE180F"/>
    <w:rsid w:val="00D12B33"/>
    <w:rsid w:val="00D469AE"/>
    <w:rsid w:val="00DF45FE"/>
    <w:rsid w:val="00E32FFF"/>
    <w:rsid w:val="00E948A1"/>
    <w:rsid w:val="00EC7F41"/>
    <w:rsid w:val="00F07D7E"/>
    <w:rsid w:val="00F31CDB"/>
    <w:rsid w:val="00F46552"/>
    <w:rsid w:val="00F60316"/>
    <w:rsid w:val="00F7466E"/>
    <w:rsid w:val="00F9278E"/>
    <w:rsid w:val="00FB609F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59A29"/>
  <w15:chartTrackingRefBased/>
  <w15:docId w15:val="{3D6EF4D6-3160-4568-8ADC-13455EC6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5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552"/>
    <w:rPr>
      <w:sz w:val="18"/>
      <w:szCs w:val="18"/>
    </w:rPr>
  </w:style>
  <w:style w:type="paragraph" w:customStyle="1" w:styleId="qowt-stl-">
    <w:name w:val="qowt-stl-正文"/>
    <w:basedOn w:val="a"/>
    <w:uiPriority w:val="99"/>
    <w:semiHidden/>
    <w:qFormat/>
    <w:rsid w:val="00E32F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qFormat/>
    <w:rsid w:val="00E3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向丽</dc:creator>
  <cp:keywords/>
  <dc:description/>
  <cp:lastModifiedBy>Admin</cp:lastModifiedBy>
  <cp:revision>19</cp:revision>
  <dcterms:created xsi:type="dcterms:W3CDTF">2020-10-21T00:32:00Z</dcterms:created>
  <dcterms:modified xsi:type="dcterms:W3CDTF">2020-10-21T01:45:00Z</dcterms:modified>
</cp:coreProperties>
</file>